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D002" w14:textId="77777777" w:rsidR="00A05E66" w:rsidRDefault="00A05E66" w:rsidP="00A05E66">
      <w:pPr>
        <w:spacing w:before="93" w:after="120"/>
        <w:ind w:right="1013"/>
        <w:rPr>
          <w:rFonts w:ascii="Times New Roman" w:eastAsia="Times New Roman" w:hAnsi="Times New Roman" w:cs="Times New Roman"/>
          <w:lang w:bidi="en-US"/>
        </w:rPr>
      </w:pPr>
      <w:bookmarkStart w:id="0" w:name="_Hlk202506946"/>
    </w:p>
    <w:p w14:paraId="073C0B7D" w14:textId="2F1630F7" w:rsidR="004C79F5" w:rsidRDefault="00873998" w:rsidP="00873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 w:line="240" w:lineRule="auto"/>
        <w:ind w:left="410" w:right="-25"/>
        <w:contextualSpacing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-MK"/>
        </w:rPr>
        <w:t>В.1 Покана за понуда</w:t>
      </w:r>
    </w:p>
    <w:p w14:paraId="208E3293" w14:textId="77777777" w:rsidR="004C79F5" w:rsidRDefault="004C79F5" w:rsidP="004A1A6E">
      <w:pPr>
        <w:spacing w:before="1"/>
        <w:ind w:right="-25"/>
        <w:contextualSpacing/>
        <w:rPr>
          <w:rFonts w:eastAsia="Microsoft Sans Serif"/>
          <w:b/>
          <w:lang w:val="mk"/>
        </w:rPr>
      </w:pPr>
    </w:p>
    <w:p w14:paraId="048BFD30" w14:textId="77777777" w:rsidR="004A1A6E" w:rsidRPr="004A1A6E" w:rsidRDefault="004A1A6E" w:rsidP="004A1A6E">
      <w:pPr>
        <w:pStyle w:val="ListParagraph"/>
        <w:numPr>
          <w:ilvl w:val="0"/>
          <w:numId w:val="13"/>
        </w:numPr>
        <w:tabs>
          <w:tab w:val="left" w:pos="1480"/>
        </w:tabs>
        <w:spacing w:after="0"/>
        <w:ind w:right="-25"/>
        <w:rPr>
          <w:rFonts w:eastAsia="MS Gothic"/>
          <w:lang w:val="mk-MK"/>
        </w:rPr>
      </w:pPr>
      <w:r>
        <w:rPr>
          <w:rFonts w:eastAsia="MS Gothic"/>
          <w:lang w:val="mk"/>
        </w:rPr>
        <w:t>Покана за понуди бр. 05-247</w:t>
      </w:r>
    </w:p>
    <w:p w14:paraId="73BF6439" w14:textId="77777777" w:rsidR="004A1A6E" w:rsidRDefault="004A1A6E" w:rsidP="004A1A6E">
      <w:pPr>
        <w:tabs>
          <w:tab w:val="left" w:pos="1480"/>
        </w:tabs>
        <w:spacing w:after="0"/>
        <w:ind w:left="360" w:right="-25"/>
        <w:rPr>
          <w:rFonts w:eastAsia="MS Gothic"/>
          <w:lang w:val="mk"/>
        </w:rPr>
      </w:pPr>
    </w:p>
    <w:p w14:paraId="2FEB31C2" w14:textId="3C143E4D" w:rsidR="002B0154" w:rsidRPr="004A1A6E" w:rsidRDefault="004C79F5" w:rsidP="004A1A6E">
      <w:pPr>
        <w:spacing w:after="0"/>
        <w:ind w:left="360" w:right="-25"/>
        <w:rPr>
          <w:rFonts w:eastAsia="MS Gothic"/>
          <w:lang w:val="mk-MK"/>
        </w:rPr>
      </w:pPr>
      <w:r w:rsidRPr="004A1A6E">
        <w:rPr>
          <w:rFonts w:eastAsia="MS Gothic"/>
          <w:lang w:val="mk"/>
        </w:rPr>
        <w:t>Здружение</w:t>
      </w:r>
      <w:r w:rsidR="004A1A6E">
        <w:rPr>
          <w:rFonts w:eastAsia="MS Gothic"/>
          <w:lang w:val="mk"/>
        </w:rPr>
        <w:t>то</w:t>
      </w:r>
      <w:r w:rsidRPr="004A1A6E">
        <w:rPr>
          <w:rFonts w:eastAsia="MS Gothic"/>
          <w:lang w:val="mk"/>
        </w:rPr>
        <w:t xml:space="preserve"> Центар за развој и едукација </w:t>
      </w:r>
      <w:r w:rsidR="00873998" w:rsidRPr="004A1A6E">
        <w:rPr>
          <w:rFonts w:eastAsia="MS Gothic"/>
          <w:lang w:val="mk-MK"/>
        </w:rPr>
        <w:t>Прилеп</w:t>
      </w:r>
      <w:r w:rsidR="004A1A6E">
        <w:rPr>
          <w:rFonts w:eastAsia="MS Gothic"/>
          <w:lang w:val="mk-MK"/>
        </w:rPr>
        <w:t xml:space="preserve"> ве поканува да доставите понуда за набавка на:</w:t>
      </w:r>
      <w:bookmarkEnd w:id="0"/>
    </w:p>
    <w:p w14:paraId="707EF3D8" w14:textId="7009EDFA" w:rsidR="006E078C" w:rsidRPr="004A1A6E" w:rsidRDefault="00774383" w:rsidP="00873998">
      <w:pPr>
        <w:pStyle w:val="ListParagraph"/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 </w:t>
      </w:r>
      <w:bookmarkStart w:id="1" w:name="_Hlk205295035"/>
      <w:r w:rsidR="006E078C" w:rsidRPr="004A1A6E">
        <w:rPr>
          <w:rFonts w:eastAsia="MS Gothic" w:cstheme="minorHAnsi"/>
          <w:w w:val="105"/>
          <w:lang w:val="mk"/>
        </w:rPr>
        <w:t>Набавка, транспорт и монтажа на ламинат (ламинат, филц и первази) со претходно поставена топлинска изолација од стиропор со д=2 см</w:t>
      </w:r>
      <w:r w:rsidR="004A1A6E">
        <w:rPr>
          <w:rFonts w:eastAsia="MS Gothic" w:cstheme="minorHAnsi"/>
          <w:w w:val="105"/>
          <w:lang w:val="mk"/>
        </w:rPr>
        <w:t>;</w:t>
      </w:r>
    </w:p>
    <w:p w14:paraId="515D8D78" w14:textId="47FB8C0D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Набавка, транспорт и монтажа на керамички плочки на лепак, боја и тон по избор на инвеститорот (на влезот во просториите - шофершајбна)</w:t>
      </w:r>
      <w:r w:rsidR="004A1A6E">
        <w:rPr>
          <w:rFonts w:eastAsia="MS Gothic" w:cstheme="minorHAnsi"/>
          <w:w w:val="105"/>
          <w:lang w:val="mk"/>
        </w:rPr>
        <w:t>;</w:t>
      </w:r>
    </w:p>
    <w:p w14:paraId="0D0912EF" w14:textId="1838AEDC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Ѕидење на отвори на врати со цврста тула во продолжен малтер</w:t>
      </w:r>
      <w:r w:rsidR="004A1A6E">
        <w:rPr>
          <w:rFonts w:eastAsia="MS Gothic" w:cstheme="minorHAnsi"/>
          <w:w w:val="105"/>
          <w:lang w:val="mk"/>
        </w:rPr>
        <w:t>;</w:t>
      </w:r>
    </w:p>
    <w:p w14:paraId="3028023D" w14:textId="5198E31F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Набавка на материјал, транспорт и изработка на внатрешен ѕид од двојни гипс-картон плочи со потребната конструкција, завршено обработен</w:t>
      </w:r>
      <w:r w:rsidR="004A1A6E">
        <w:rPr>
          <w:rFonts w:eastAsia="MS Gothic" w:cstheme="minorHAnsi"/>
          <w:w w:val="105"/>
          <w:lang w:val="mk"/>
        </w:rPr>
        <w:t>;</w:t>
      </w:r>
    </w:p>
    <w:p w14:paraId="09EAA678" w14:textId="714DF4C0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Рушење на оштетен малтер од ѕидови со потребно крпење на оштетените делови (се зема 50% од површината)</w:t>
      </w:r>
      <w:r w:rsidR="004A1A6E">
        <w:rPr>
          <w:rFonts w:eastAsia="MS Gothic" w:cstheme="minorHAnsi"/>
          <w:w w:val="105"/>
          <w:lang w:val="mk"/>
        </w:rPr>
        <w:t>;</w:t>
      </w:r>
    </w:p>
    <w:p w14:paraId="0A0107F0" w14:textId="56B35772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Глетовање и боење ѕидови со посна боја</w:t>
      </w:r>
      <w:r w:rsidR="004A1A6E">
        <w:rPr>
          <w:rFonts w:eastAsia="MS Gothic" w:cstheme="minorHAnsi"/>
          <w:w w:val="105"/>
          <w:lang w:val="mk"/>
        </w:rPr>
        <w:t>;</w:t>
      </w:r>
    </w:p>
    <w:p w14:paraId="649A3A75" w14:textId="392E8742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Боење ѕидови со мрсна боја со h=0,8 и h=1,2м</w:t>
      </w:r>
      <w:r w:rsidR="004A1A6E">
        <w:rPr>
          <w:rFonts w:eastAsia="MS Gothic" w:cstheme="minorHAnsi"/>
          <w:w w:val="105"/>
          <w:lang w:val="mk"/>
        </w:rPr>
        <w:t>;</w:t>
      </w:r>
    </w:p>
    <w:p w14:paraId="19F7AA5B" w14:textId="4907B675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Изградба на надворешен ѕид - парапет д=25 см со керамички блок во продолжен малтер со х=80 см</w:t>
      </w:r>
      <w:r w:rsidR="004A1A6E">
        <w:rPr>
          <w:rFonts w:eastAsia="MS Gothic" w:cstheme="minorHAnsi"/>
          <w:w w:val="105"/>
          <w:lang w:val="mk"/>
        </w:rPr>
        <w:t>;</w:t>
      </w:r>
    </w:p>
    <w:p w14:paraId="4D4F24E6" w14:textId="77777777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Набавка, транспорт и монтажа на надворешна столарија, изработена од ПВЦ профили, застаклена со термопан стакло </w:t>
      </w:r>
    </w:p>
    <w:p w14:paraId="70475C1A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120/140 - фиксен </w:t>
      </w:r>
    </w:p>
    <w:p w14:paraId="7CA53565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120/140 - со кипер</w:t>
      </w:r>
    </w:p>
    <w:p w14:paraId="68FE6FE1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120/160 - фиксен</w:t>
      </w:r>
    </w:p>
    <w:p w14:paraId="04170540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80/140 - фиксен</w:t>
      </w:r>
    </w:p>
    <w:p w14:paraId="02311B0E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80/160 -фиксен</w:t>
      </w:r>
    </w:p>
    <w:p w14:paraId="30E7A168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70/220 - фиксна</w:t>
      </w:r>
    </w:p>
    <w:p w14:paraId="4127EAE6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70/140 - фиксен</w:t>
      </w:r>
    </w:p>
    <w:p w14:paraId="336B5B6A" w14:textId="77777777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70/140 - со кипер</w:t>
      </w:r>
    </w:p>
    <w:p w14:paraId="389EAD87" w14:textId="0071AE02" w:rsidR="006E078C" w:rsidRPr="004A1A6E" w:rsidRDefault="006E078C" w:rsidP="004A1A6E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70/160 </w:t>
      </w:r>
      <w:r w:rsidR="004A1A6E" w:rsidRPr="004A1A6E">
        <w:rPr>
          <w:rFonts w:eastAsia="MS Gothic" w:cstheme="minorHAnsi"/>
          <w:w w:val="105"/>
          <w:lang w:val="mk"/>
        </w:rPr>
        <w:t>–</w:t>
      </w:r>
      <w:r w:rsidRPr="004A1A6E">
        <w:rPr>
          <w:rFonts w:eastAsia="MS Gothic" w:cstheme="minorHAnsi"/>
          <w:w w:val="105"/>
          <w:lang w:val="mk"/>
        </w:rPr>
        <w:t xml:space="preserve"> фиксен</w:t>
      </w:r>
      <w:r w:rsidR="004A1A6E" w:rsidRPr="004A1A6E">
        <w:rPr>
          <w:rFonts w:eastAsia="MS Gothic" w:cstheme="minorHAnsi"/>
          <w:w w:val="105"/>
          <w:lang w:val="mk"/>
        </w:rPr>
        <w:t>;</w:t>
      </w:r>
    </w:p>
    <w:p w14:paraId="3A73DA7A" w14:textId="242D3AED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Набавка, транспорт и монтажа на влезен портал</w:t>
      </w:r>
      <w:r w:rsidR="004A1A6E">
        <w:rPr>
          <w:rFonts w:eastAsia="MS Gothic" w:cstheme="minorHAnsi"/>
          <w:w w:val="105"/>
          <w:lang w:val="mk"/>
        </w:rPr>
        <w:t>;</w:t>
      </w:r>
    </w:p>
    <w:p w14:paraId="09914A46" w14:textId="763A526A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изработен од ПВЦ профили (според шемата на столарија)</w:t>
      </w:r>
      <w:r w:rsidR="004A1A6E">
        <w:rPr>
          <w:rFonts w:eastAsia="MS Gothic" w:cstheme="minorHAnsi"/>
          <w:w w:val="105"/>
          <w:lang w:val="mk"/>
        </w:rPr>
        <w:t>;</w:t>
      </w:r>
    </w:p>
    <w:p w14:paraId="25DB0BA4" w14:textId="36789A51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Набавка, транспорт и монтажа на врати во влезен портал 100/200 со полнење од термопан </w:t>
      </w:r>
      <w:proofErr w:type="spellStart"/>
      <w:r w:rsidRPr="004A1A6E">
        <w:rPr>
          <w:rFonts w:eastAsia="MS Gothic" w:cstheme="minorHAnsi"/>
          <w:w w:val="105"/>
          <w:lang w:val="mk"/>
        </w:rPr>
        <w:t>стаклo</w:t>
      </w:r>
      <w:proofErr w:type="spellEnd"/>
      <w:r w:rsidR="004A1A6E">
        <w:rPr>
          <w:rFonts w:eastAsia="MS Gothic" w:cstheme="minorHAnsi"/>
          <w:w w:val="105"/>
          <w:lang w:val="mk"/>
        </w:rPr>
        <w:t>;</w:t>
      </w:r>
    </w:p>
    <w:p w14:paraId="5F5A4C7F" w14:textId="4BC4E393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lastRenderedPageBreak/>
        <w:t xml:space="preserve">Набавка, транспорт и монтажа на врати изработени од ПВЦ профили, во санитарен јазол 100/200 со </w:t>
      </w:r>
      <w:proofErr w:type="spellStart"/>
      <w:r w:rsidRPr="004A1A6E">
        <w:rPr>
          <w:rFonts w:eastAsia="MS Gothic" w:cstheme="minorHAnsi"/>
          <w:w w:val="105"/>
          <w:lang w:val="mk"/>
        </w:rPr>
        <w:t>исполна</w:t>
      </w:r>
      <w:proofErr w:type="spellEnd"/>
      <w:r w:rsidRPr="004A1A6E">
        <w:rPr>
          <w:rFonts w:eastAsia="MS Gothic" w:cstheme="minorHAnsi"/>
          <w:w w:val="105"/>
          <w:lang w:val="mk"/>
        </w:rPr>
        <w:t xml:space="preserve"> од панел</w:t>
      </w:r>
      <w:r w:rsidR="004A1A6E">
        <w:rPr>
          <w:rFonts w:eastAsia="MS Gothic" w:cstheme="minorHAnsi"/>
          <w:w w:val="105"/>
          <w:lang w:val="mk"/>
        </w:rPr>
        <w:t>;</w:t>
      </w:r>
    </w:p>
    <w:p w14:paraId="26358DA3" w14:textId="5B5B698C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Поставување </w:t>
      </w:r>
      <w:proofErr w:type="spellStart"/>
      <w:r w:rsidRPr="004A1A6E">
        <w:rPr>
          <w:rFonts w:eastAsia="MS Gothic" w:cstheme="minorHAnsi"/>
          <w:w w:val="105"/>
          <w:lang w:val="mk"/>
        </w:rPr>
        <w:t>фурнирана</w:t>
      </w:r>
      <w:proofErr w:type="spellEnd"/>
      <w:r w:rsidRPr="004A1A6E">
        <w:rPr>
          <w:rFonts w:eastAsia="MS Gothic" w:cstheme="minorHAnsi"/>
          <w:w w:val="105"/>
          <w:lang w:val="mk"/>
        </w:rPr>
        <w:t xml:space="preserve"> врата во канцеларија</w:t>
      </w:r>
      <w:r w:rsidR="004A1A6E">
        <w:rPr>
          <w:rFonts w:eastAsia="MS Gothic" w:cstheme="minorHAnsi"/>
          <w:w w:val="105"/>
          <w:lang w:val="mk"/>
        </w:rPr>
        <w:t>;</w:t>
      </w:r>
    </w:p>
    <w:p w14:paraId="6F877676" w14:textId="5CED1652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 xml:space="preserve">Водоводна и канализациона инсталација за чајна кујна и санитарен </w:t>
      </w:r>
      <w:proofErr w:type="spellStart"/>
      <w:r w:rsidRPr="004A1A6E">
        <w:rPr>
          <w:rFonts w:eastAsia="MS Gothic" w:cstheme="minorHAnsi"/>
          <w:w w:val="105"/>
          <w:lang w:val="mk"/>
        </w:rPr>
        <w:t>чвор</w:t>
      </w:r>
      <w:proofErr w:type="spellEnd"/>
      <w:r w:rsidR="004A1A6E">
        <w:rPr>
          <w:rFonts w:eastAsia="MS Gothic" w:cstheme="minorHAnsi"/>
          <w:w w:val="105"/>
          <w:lang w:val="mk"/>
        </w:rPr>
        <w:t>;</w:t>
      </w:r>
    </w:p>
    <w:p w14:paraId="3AD87B50" w14:textId="77777777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Санитарна единица</w:t>
      </w:r>
    </w:p>
    <w:p w14:paraId="1DFF7C03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Набавка, транспорт и монтажа на ѕидни керамички плочки</w:t>
      </w:r>
    </w:p>
    <w:p w14:paraId="6D4551A9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Набавка, транспорт и монтажа на подни керамички плочки</w:t>
      </w:r>
    </w:p>
    <w:p w14:paraId="175AA0AE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Умивалник</w:t>
      </w:r>
    </w:p>
    <w:p w14:paraId="0AD2F66D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Шоља со казанче</w:t>
      </w:r>
    </w:p>
    <w:p w14:paraId="5A446473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Славини</w:t>
      </w:r>
    </w:p>
    <w:p w14:paraId="0CCE7A1B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Огледало</w:t>
      </w:r>
    </w:p>
    <w:p w14:paraId="682F079E" w14:textId="77777777" w:rsidR="006E078C" w:rsidRPr="004A1A6E" w:rsidRDefault="006E078C" w:rsidP="004A1A6E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Држачи за хартија, сапун</w:t>
      </w:r>
    </w:p>
    <w:p w14:paraId="6F441FDF" w14:textId="1EAE21A1" w:rsidR="006E078C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w w:val="105"/>
          <w:lang w:val="mk"/>
        </w:rPr>
      </w:pPr>
      <w:r w:rsidRPr="004A1A6E">
        <w:rPr>
          <w:rFonts w:eastAsia="MS Gothic" w:cstheme="minorHAnsi"/>
          <w:w w:val="105"/>
          <w:lang w:val="mk"/>
        </w:rPr>
        <w:t>Пристапна рампа</w:t>
      </w:r>
      <w:r w:rsidR="004A1A6E">
        <w:rPr>
          <w:rFonts w:eastAsia="MS Gothic" w:cstheme="minorHAnsi"/>
          <w:w w:val="105"/>
          <w:lang w:val="mk"/>
        </w:rPr>
        <w:t>;</w:t>
      </w:r>
    </w:p>
    <w:p w14:paraId="2387A84C" w14:textId="194CD47D" w:rsidR="00774383" w:rsidRPr="004A1A6E" w:rsidRDefault="006E078C" w:rsidP="006E078C">
      <w:pPr>
        <w:widowControl w:val="0"/>
        <w:numPr>
          <w:ilvl w:val="1"/>
          <w:numId w:val="6"/>
        </w:numPr>
        <w:tabs>
          <w:tab w:val="left" w:pos="540"/>
          <w:tab w:val="left" w:pos="1676"/>
          <w:tab w:val="left" w:pos="7001"/>
        </w:tabs>
        <w:autoSpaceDE w:val="0"/>
        <w:autoSpaceDN w:val="0"/>
        <w:spacing w:before="98" w:after="0" w:line="240" w:lineRule="auto"/>
        <w:ind w:right="-25"/>
        <w:jc w:val="both"/>
        <w:rPr>
          <w:rFonts w:eastAsia="MS Gothic" w:cstheme="minorHAnsi"/>
          <w:lang w:val="mk"/>
        </w:rPr>
      </w:pPr>
      <w:r w:rsidRPr="004A1A6E">
        <w:rPr>
          <w:rFonts w:eastAsia="MS Gothic" w:cstheme="minorHAnsi"/>
          <w:w w:val="105"/>
          <w:lang w:val="mk"/>
        </w:rPr>
        <w:t>Електрична инсталација</w:t>
      </w:r>
      <w:r w:rsidR="004A1A6E">
        <w:rPr>
          <w:rFonts w:eastAsia="MS Gothic" w:cstheme="minorHAnsi"/>
          <w:w w:val="105"/>
          <w:lang w:val="mk"/>
        </w:rPr>
        <w:t>.</w:t>
      </w:r>
    </w:p>
    <w:bookmarkEnd w:id="1"/>
    <w:p w14:paraId="26502FDF" w14:textId="514B4FE0" w:rsidR="00774383" w:rsidRPr="004A1A6E" w:rsidRDefault="00774383" w:rsidP="004A1A6E">
      <w:pPr>
        <w:pStyle w:val="ListParagraph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spacing w:before="201" w:after="0" w:line="240" w:lineRule="auto"/>
        <w:ind w:right="-25"/>
        <w:jc w:val="both"/>
        <w:rPr>
          <w:rFonts w:eastAsia="MS Gothic" w:cstheme="minorHAnsi"/>
          <w:lang w:val="mk"/>
        </w:rPr>
      </w:pPr>
      <w:r w:rsidRPr="004A1A6E">
        <w:rPr>
          <w:rFonts w:eastAsia="MS Gothic" w:cstheme="minorHAnsi"/>
          <w:lang w:val="mk-MK"/>
        </w:rPr>
        <w:t>Понудата мора да ги содржи сите ставки од</w:t>
      </w:r>
      <w:r w:rsidRPr="004A1A6E">
        <w:rPr>
          <w:rFonts w:eastAsia="MS Gothic" w:cstheme="minorHAnsi"/>
          <w:lang w:val="mk"/>
        </w:rPr>
        <w:t xml:space="preserve"> оваа покана наведени во Предмер</w:t>
      </w:r>
      <w:r w:rsidRPr="004A1A6E">
        <w:rPr>
          <w:rFonts w:eastAsia="MS Gothic" w:cstheme="minorHAnsi"/>
          <w:lang w:val="mk-MK"/>
        </w:rPr>
        <w:t>от</w:t>
      </w:r>
      <w:r w:rsidRPr="004A1A6E">
        <w:rPr>
          <w:rFonts w:eastAsia="MS Gothic" w:cstheme="minorHAnsi"/>
          <w:lang w:val="mk"/>
        </w:rPr>
        <w:t>.</w:t>
      </w:r>
      <w:r w:rsidR="004A1A6E">
        <w:rPr>
          <w:rFonts w:eastAsia="MS Gothic" w:cstheme="minorHAnsi"/>
          <w:lang w:val="mk"/>
        </w:rPr>
        <w:t xml:space="preserve"> </w:t>
      </w:r>
      <w:r w:rsidRPr="004A1A6E">
        <w:rPr>
          <w:rFonts w:eastAsia="MS Gothic" w:cstheme="minorHAnsi"/>
          <w:lang w:val="mk-MK"/>
        </w:rPr>
        <w:t xml:space="preserve">Понудите ќе бидат </w:t>
      </w:r>
      <w:proofErr w:type="spellStart"/>
      <w:r w:rsidRPr="004A1A6E">
        <w:rPr>
          <w:rFonts w:eastAsia="MS Gothic" w:cstheme="minorHAnsi"/>
          <w:lang w:val="mk-MK"/>
        </w:rPr>
        <w:t>евалуирани</w:t>
      </w:r>
      <w:proofErr w:type="spellEnd"/>
      <w:r w:rsidRPr="004A1A6E">
        <w:rPr>
          <w:rFonts w:eastAsia="MS Gothic" w:cstheme="minorHAnsi"/>
          <w:lang w:val="mk-MK"/>
        </w:rPr>
        <w:t xml:space="preserve"> за сите ставки заедно</w:t>
      </w:r>
      <w:r w:rsidRPr="004A1A6E">
        <w:rPr>
          <w:rFonts w:eastAsia="MS Gothic" w:cstheme="minorHAnsi"/>
          <w:lang w:val="mk"/>
        </w:rPr>
        <w:t xml:space="preserve"> и договорот ќе биде доделен на </w:t>
      </w:r>
      <w:r w:rsidRPr="004A1A6E">
        <w:rPr>
          <w:rFonts w:eastAsia="MS Gothic" w:cstheme="minorHAnsi"/>
          <w:lang w:val="mk-MK"/>
        </w:rPr>
        <w:t>понудувачот чија што понуда суштински  ги исполнува барањата и е со најниска евалуирана цена</w:t>
      </w:r>
      <w:r w:rsidRPr="004A1A6E">
        <w:rPr>
          <w:rFonts w:eastAsia="MS Gothic" w:cstheme="minorHAnsi"/>
          <w:lang w:val="mk"/>
        </w:rPr>
        <w:t>.</w:t>
      </w:r>
    </w:p>
    <w:p w14:paraId="6D4943B1" w14:textId="3D817311" w:rsidR="00774383" w:rsidRPr="004A1A6E" w:rsidRDefault="00774383" w:rsidP="004A1A6E">
      <w:pPr>
        <w:pStyle w:val="ListParagraph"/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spacing w:before="201" w:after="0" w:line="240" w:lineRule="auto"/>
        <w:ind w:right="-25"/>
        <w:rPr>
          <w:rFonts w:eastAsia="MS Gothic" w:cstheme="minorHAnsi"/>
          <w:color w:val="FF0000"/>
          <w:lang w:val="mk"/>
        </w:rPr>
      </w:pPr>
      <w:r w:rsidRPr="004A1A6E">
        <w:rPr>
          <w:rFonts w:eastAsia="MS Gothic" w:cstheme="minorHAnsi"/>
          <w:lang w:val="mk-MK"/>
        </w:rPr>
        <w:t>Понудата на</w:t>
      </w:r>
      <w:r w:rsidRPr="004A1A6E">
        <w:rPr>
          <w:rFonts w:eastAsia="MS Gothic" w:cstheme="minorHAnsi"/>
          <w:lang w:val="mk"/>
        </w:rPr>
        <w:t xml:space="preserve"> македонски јазик </w:t>
      </w:r>
      <w:r w:rsidRPr="004A1A6E">
        <w:rPr>
          <w:rFonts w:eastAsia="MS Gothic" w:cstheme="minorHAnsi"/>
          <w:lang w:val="mk-MK"/>
        </w:rPr>
        <w:t xml:space="preserve">согласно образецот </w:t>
      </w:r>
      <w:r w:rsidRPr="004A1A6E">
        <w:rPr>
          <w:rFonts w:eastAsia="MS Gothic" w:cstheme="minorHAnsi"/>
          <w:lang w:val="mk"/>
        </w:rPr>
        <w:t>во прилог, треба да ја доставите</w:t>
      </w:r>
      <w:r w:rsidR="004A1A6E">
        <w:rPr>
          <w:rFonts w:eastAsia="MS Gothic" w:cstheme="minorHAnsi"/>
          <w:lang w:val="mk"/>
        </w:rPr>
        <w:t xml:space="preserve"> </w:t>
      </w:r>
      <w:r w:rsidRPr="004A1A6E">
        <w:rPr>
          <w:rFonts w:eastAsia="MS Gothic" w:cstheme="minorHAnsi"/>
          <w:lang w:val="mk"/>
        </w:rPr>
        <w:t xml:space="preserve">на следната адреса: </w:t>
      </w:r>
      <w:r w:rsidRPr="004A1A6E">
        <w:rPr>
          <w:rFonts w:eastAsia="MS Gothic" w:cstheme="minorHAnsi"/>
          <w:lang w:val="mk-MK"/>
        </w:rPr>
        <w:t>Ѓорѓи Димитров 51, Прилеп</w:t>
      </w:r>
      <w:r w:rsidRPr="004A1A6E">
        <w:rPr>
          <w:rFonts w:eastAsia="MS Gothic" w:cstheme="minorHAnsi"/>
          <w:lang w:val="mk"/>
        </w:rPr>
        <w:t xml:space="preserve"> или по </w:t>
      </w:r>
      <w:r w:rsidRPr="004A1A6E">
        <w:rPr>
          <w:rFonts w:eastAsia="MS Gothic" w:cstheme="minorHAnsi"/>
          <w:lang w:val="mk-MK"/>
        </w:rPr>
        <w:t xml:space="preserve">електронска </w:t>
      </w:r>
      <w:r w:rsidRPr="004A1A6E">
        <w:rPr>
          <w:rFonts w:eastAsia="MS Gothic" w:cstheme="minorHAnsi"/>
          <w:lang w:val="mk"/>
        </w:rPr>
        <w:t>пошта на cre.prilep@gmail.com.</w:t>
      </w:r>
    </w:p>
    <w:p w14:paraId="2EB6DAA8" w14:textId="77777777" w:rsidR="00774383" w:rsidRPr="00A2403F" w:rsidRDefault="00774383" w:rsidP="00774383">
      <w:pPr>
        <w:widowControl w:val="0"/>
        <w:tabs>
          <w:tab w:val="left" w:pos="540"/>
        </w:tabs>
        <w:autoSpaceDE w:val="0"/>
        <w:autoSpaceDN w:val="0"/>
        <w:spacing w:before="201" w:after="0"/>
        <w:ind w:left="540" w:right="-25" w:hanging="450"/>
        <w:rPr>
          <w:rFonts w:eastAsia="MS Gothic" w:cstheme="minorHAnsi"/>
          <w:color w:val="FF0000"/>
          <w:lang w:val="mk"/>
        </w:rPr>
      </w:pPr>
      <w:r w:rsidRPr="00A2403F">
        <w:rPr>
          <w:rFonts w:eastAsia="MS Gothic" w:cstheme="minorHAnsi"/>
          <w:lang w:val="mk"/>
        </w:rPr>
        <w:t xml:space="preserve">Набавката ќе се спроведе во согласност со </w:t>
      </w:r>
      <w:r w:rsidRPr="00A2403F">
        <w:rPr>
          <w:rFonts w:cstheme="minorHAnsi"/>
          <w:lang w:val="mk-MK"/>
        </w:rPr>
        <w:t xml:space="preserve"> “Прописите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</w:t>
      </w:r>
      <w:r w:rsidRPr="00A2403F">
        <w:rPr>
          <w:rFonts w:cstheme="minorHAnsi"/>
          <w:lang w:val="mk"/>
        </w:rPr>
        <w:t>”</w:t>
      </w:r>
      <w:r w:rsidRPr="00A2403F">
        <w:rPr>
          <w:rFonts w:cstheme="minorHAnsi"/>
          <w:lang w:val="mk-MK"/>
        </w:rPr>
        <w:t>.</w:t>
      </w:r>
    </w:p>
    <w:p w14:paraId="37EF3486" w14:textId="61680EBA" w:rsidR="00774383" w:rsidRPr="00A2403F" w:rsidRDefault="00774383" w:rsidP="004A1A6E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spacing w:before="201" w:after="0" w:line="240" w:lineRule="auto"/>
        <w:ind w:left="540" w:right="-25" w:hanging="450"/>
        <w:rPr>
          <w:rFonts w:eastAsia="MS Gothic" w:cstheme="minorHAnsi"/>
          <w:lang w:val="mk"/>
        </w:rPr>
      </w:pPr>
      <w:r w:rsidRPr="00A2403F">
        <w:rPr>
          <w:rFonts w:eastAsia="MS Gothic" w:cstheme="minorHAnsi"/>
          <w:lang w:val="mk"/>
        </w:rPr>
        <w:t xml:space="preserve">Краен рок за </w:t>
      </w:r>
      <w:r w:rsidRPr="00A2403F">
        <w:rPr>
          <w:rFonts w:eastAsia="MS Gothic" w:cstheme="minorHAnsi"/>
          <w:lang w:val="mk-MK"/>
        </w:rPr>
        <w:t>достава на понуди на наведената адреса е</w:t>
      </w:r>
      <w:r w:rsidRPr="00A2403F">
        <w:rPr>
          <w:rFonts w:eastAsia="MS Gothic" w:cstheme="minorHAnsi"/>
          <w:lang w:val="mk"/>
        </w:rPr>
        <w:t xml:space="preserve">: </w:t>
      </w:r>
      <w:r w:rsidR="002560C8" w:rsidRPr="002560C8">
        <w:rPr>
          <w:rFonts w:eastAsia="MS Gothic" w:cstheme="minorHAnsi"/>
          <w:lang w:val="mk"/>
        </w:rPr>
        <w:t>1</w:t>
      </w:r>
      <w:r w:rsidR="003019DD">
        <w:rPr>
          <w:rFonts w:eastAsia="MS Gothic" w:cstheme="minorHAnsi"/>
          <w:lang w:val="mk"/>
        </w:rPr>
        <w:t>5</w:t>
      </w:r>
      <w:r w:rsidRPr="00A2403F">
        <w:rPr>
          <w:rFonts w:eastAsia="MS Gothic" w:cstheme="minorHAnsi"/>
          <w:lang w:val="mk"/>
        </w:rPr>
        <w:t>.0</w:t>
      </w:r>
      <w:r w:rsidR="002560C8" w:rsidRPr="00FC6B3A">
        <w:rPr>
          <w:rFonts w:eastAsia="MS Gothic" w:cstheme="minorHAnsi"/>
          <w:lang w:val="mk"/>
        </w:rPr>
        <w:t>8</w:t>
      </w:r>
      <w:r w:rsidRPr="00A2403F">
        <w:rPr>
          <w:rFonts w:eastAsia="MS Gothic" w:cstheme="minorHAnsi"/>
          <w:lang w:val="mk"/>
        </w:rPr>
        <w:t>.2025</w:t>
      </w:r>
      <w:r w:rsidR="003019DD">
        <w:rPr>
          <w:rFonts w:eastAsia="MS Gothic" w:cstheme="minorHAnsi"/>
          <w:lang w:val="mk"/>
        </w:rPr>
        <w:t xml:space="preserve"> до 16 часот</w:t>
      </w:r>
      <w:r w:rsidR="004A1A6E">
        <w:rPr>
          <w:rFonts w:eastAsia="MS Gothic" w:cstheme="minorHAnsi"/>
          <w:lang w:val="mk"/>
        </w:rPr>
        <w:t>.</w:t>
      </w:r>
    </w:p>
    <w:p w14:paraId="6EBEDC2F" w14:textId="77777777" w:rsidR="00774383" w:rsidRPr="00A2403F" w:rsidRDefault="00774383" w:rsidP="004A1A6E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spacing w:before="201" w:after="0"/>
        <w:ind w:left="540" w:right="-25" w:hanging="450"/>
        <w:rPr>
          <w:rFonts w:eastAsia="MS Gothic" w:cstheme="minorHAnsi"/>
          <w:lang w:val="mk-MK"/>
        </w:rPr>
      </w:pPr>
      <w:r w:rsidRPr="00A2403F">
        <w:rPr>
          <w:rFonts w:eastAsia="MS Gothic" w:cstheme="minorHAnsi"/>
          <w:lang w:val="mk-MK"/>
        </w:rPr>
        <w:t xml:space="preserve">Понудата треба да содржи пополнет и потпишан В.2 Образец на понуда, кој  е дел од оваа покана за понуди (електронски потпис доколку е доставена по електронска пошта). </w:t>
      </w:r>
    </w:p>
    <w:p w14:paraId="2B11D94F" w14:textId="77777777" w:rsidR="00774383" w:rsidRPr="00A2403F" w:rsidRDefault="00774383" w:rsidP="00774383">
      <w:pPr>
        <w:widowControl w:val="0"/>
        <w:tabs>
          <w:tab w:val="left" w:pos="360"/>
        </w:tabs>
        <w:autoSpaceDE w:val="0"/>
        <w:autoSpaceDN w:val="0"/>
        <w:spacing w:before="201" w:after="0"/>
        <w:ind w:left="540" w:right="-25"/>
        <w:rPr>
          <w:rFonts w:eastAsia="Calibri" w:cstheme="minorHAnsi"/>
          <w:lang w:val="mk"/>
        </w:rPr>
      </w:pPr>
      <w:r w:rsidRPr="00A2403F">
        <w:rPr>
          <w:rFonts w:eastAsia="Calibri" w:cstheme="minorHAnsi"/>
          <w:lang w:val="mk"/>
        </w:rPr>
        <w:t xml:space="preserve">Следниве документи се дел од </w:t>
      </w:r>
      <w:r w:rsidRPr="00A2403F">
        <w:rPr>
          <w:rFonts w:eastAsia="Calibri" w:cstheme="minorHAnsi"/>
          <w:lang w:val="mk-MK"/>
        </w:rPr>
        <w:t xml:space="preserve">B.2 Образецот </w:t>
      </w:r>
      <w:r w:rsidRPr="00A2403F">
        <w:rPr>
          <w:rFonts w:eastAsia="Calibri" w:cstheme="minorHAnsi"/>
          <w:lang w:val="mk"/>
        </w:rPr>
        <w:t>на понуда.</w:t>
      </w:r>
    </w:p>
    <w:p w14:paraId="66CA6445" w14:textId="77777777" w:rsidR="00774383" w:rsidRPr="00A2403F" w:rsidRDefault="00774383" w:rsidP="00774383">
      <w:pPr>
        <w:numPr>
          <w:ilvl w:val="0"/>
          <w:numId w:val="1"/>
        </w:numPr>
        <w:spacing w:after="160" w:line="240" w:lineRule="auto"/>
        <w:ind w:right="-25"/>
        <w:contextualSpacing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lang w:val="mk-MK"/>
        </w:rPr>
        <w:t>Прилог</w:t>
      </w:r>
      <w:r w:rsidRPr="00A2403F">
        <w:rPr>
          <w:rFonts w:eastAsia="Microsoft Sans Serif" w:cstheme="minorHAnsi"/>
          <w:lang w:val="mk"/>
        </w:rPr>
        <w:t xml:space="preserve"> B.2-Технички опис и Предмер</w:t>
      </w:r>
    </w:p>
    <w:p w14:paraId="7D758A39" w14:textId="77777777" w:rsidR="00774383" w:rsidRPr="00A2403F" w:rsidRDefault="00774383" w:rsidP="00774383">
      <w:pPr>
        <w:spacing w:after="160" w:line="240" w:lineRule="auto"/>
        <w:ind w:left="720" w:right="-25"/>
        <w:contextualSpacing/>
        <w:rPr>
          <w:rFonts w:eastAsia="Microsoft Sans Serif" w:cstheme="minorHAnsi"/>
          <w:lang w:val="mk"/>
        </w:rPr>
      </w:pPr>
    </w:p>
    <w:p w14:paraId="2144A0C6" w14:textId="77777777" w:rsidR="00774383" w:rsidRPr="00A2403F" w:rsidRDefault="00774383" w:rsidP="00774383">
      <w:pPr>
        <w:spacing w:after="0"/>
        <w:ind w:left="567" w:right="-25"/>
        <w:contextualSpacing/>
        <w:rPr>
          <w:rFonts w:eastAsia="MS Gothic" w:cstheme="minorHAnsi"/>
          <w:lang w:val="mk"/>
        </w:rPr>
      </w:pPr>
      <w:r w:rsidRPr="00A2403F">
        <w:rPr>
          <w:rFonts w:eastAsia="MS Gothic" w:cstheme="minorHAnsi"/>
          <w:lang w:val="mk"/>
        </w:rPr>
        <w:t xml:space="preserve">Вашата понуда(и) треба да се достави </w:t>
      </w:r>
      <w:r w:rsidRPr="00A2403F">
        <w:rPr>
          <w:rFonts w:eastAsia="MS Gothic" w:cstheme="minorHAnsi"/>
          <w:lang w:val="mk-MK"/>
        </w:rPr>
        <w:t>согласно</w:t>
      </w:r>
      <w:r w:rsidRPr="00A2403F">
        <w:rPr>
          <w:rFonts w:eastAsia="MS Gothic" w:cstheme="minorHAnsi"/>
          <w:lang w:val="mk"/>
        </w:rPr>
        <w:t xml:space="preserve"> следните упатства.</w:t>
      </w:r>
    </w:p>
    <w:p w14:paraId="60D88D57" w14:textId="02CE2ACE" w:rsidR="00774383" w:rsidRPr="00A2403F" w:rsidRDefault="00774383" w:rsidP="003019DD">
      <w:pPr>
        <w:pStyle w:val="Default"/>
        <w:numPr>
          <w:ilvl w:val="0"/>
          <w:numId w:val="3"/>
        </w:numPr>
        <w:rPr>
          <w:rFonts w:asciiTheme="minorHAnsi" w:hAnsiTheme="minorHAnsi" w:cstheme="minorHAnsi"/>
          <w:lang w:val="mk"/>
        </w:rPr>
      </w:pPr>
      <w:r w:rsidRPr="004A1A6E">
        <w:rPr>
          <w:rFonts w:asciiTheme="minorHAnsi" w:eastAsia="Microsoft Sans Serif" w:hAnsiTheme="minorHAnsi" w:cstheme="minorHAnsi"/>
          <w:lang w:val="mk"/>
        </w:rPr>
        <w:lastRenderedPageBreak/>
        <w:t>ЦЕНИ</w:t>
      </w:r>
      <w:r w:rsidRPr="00A2403F">
        <w:rPr>
          <w:rFonts w:asciiTheme="minorHAnsi" w:eastAsia="Microsoft Sans Serif" w:hAnsiTheme="minorHAnsi" w:cstheme="minorHAnsi"/>
          <w:lang w:val="mk"/>
        </w:rPr>
        <w:t xml:space="preserve">: Цените треба да бидат </w:t>
      </w:r>
      <w:r w:rsidRPr="00A2403F">
        <w:rPr>
          <w:rFonts w:asciiTheme="minorHAnsi" w:eastAsia="Microsoft Sans Serif" w:hAnsiTheme="minorHAnsi" w:cstheme="minorHAnsi"/>
          <w:lang w:val="mk-MK"/>
        </w:rPr>
        <w:t>изразени</w:t>
      </w:r>
      <w:r w:rsidRPr="00A2403F">
        <w:rPr>
          <w:rFonts w:asciiTheme="minorHAnsi" w:eastAsia="Microsoft Sans Serif" w:hAnsiTheme="minorHAnsi" w:cstheme="minorHAnsi"/>
          <w:lang w:val="mk"/>
        </w:rPr>
        <w:t xml:space="preserve"> во македонски денари (денари) со</w:t>
      </w:r>
      <w:r w:rsidRPr="00A2403F">
        <w:rPr>
          <w:rFonts w:asciiTheme="minorHAnsi" w:eastAsia="Microsoft Sans Serif" w:hAnsiTheme="minorHAnsi" w:cstheme="minorHAnsi"/>
          <w:lang w:val="mk-MK"/>
        </w:rPr>
        <w:t xml:space="preserve"> вклучен</w:t>
      </w:r>
      <w:r w:rsidRPr="00A2403F">
        <w:rPr>
          <w:rFonts w:asciiTheme="minorHAnsi" w:eastAsia="Microsoft Sans Serif" w:hAnsiTheme="minorHAnsi" w:cstheme="minorHAnsi"/>
          <w:lang w:val="mk"/>
        </w:rPr>
        <w:t xml:space="preserve"> ДДВ </w:t>
      </w:r>
      <w:r w:rsidRPr="00A2403F">
        <w:rPr>
          <w:rFonts w:asciiTheme="minorHAnsi" w:eastAsia="Microsoft Sans Serif" w:hAnsiTheme="minorHAnsi" w:cstheme="minorHAnsi"/>
          <w:lang w:val="mk-MK"/>
        </w:rPr>
        <w:t xml:space="preserve">и </w:t>
      </w:r>
      <w:r w:rsidRPr="00A2403F">
        <w:rPr>
          <w:rFonts w:asciiTheme="minorHAnsi" w:eastAsia="Microsoft Sans Serif" w:hAnsiTheme="minorHAnsi" w:cstheme="minorHAnsi"/>
          <w:lang w:val="mk"/>
        </w:rPr>
        <w:t xml:space="preserve">вкупни трошоци </w:t>
      </w:r>
      <w:r w:rsidRPr="00A2403F">
        <w:rPr>
          <w:rFonts w:asciiTheme="minorHAnsi" w:eastAsia="Microsoft Sans Serif" w:hAnsiTheme="minorHAnsi" w:cstheme="minorHAnsi"/>
          <w:lang w:val="mk-MK"/>
        </w:rPr>
        <w:t>за испорака до</w:t>
      </w:r>
      <w:r w:rsidRPr="00A2403F">
        <w:rPr>
          <w:rFonts w:asciiTheme="minorHAnsi" w:eastAsia="Microsoft Sans Serif" w:hAnsiTheme="minorHAnsi" w:cstheme="minorHAnsi"/>
          <w:lang w:val="mk"/>
        </w:rPr>
        <w:t xml:space="preserve"> крајната дестинација</w:t>
      </w:r>
      <w:r w:rsidR="00A2403F" w:rsidRPr="00A2403F">
        <w:rPr>
          <w:rFonts w:asciiTheme="minorHAnsi" w:eastAsia="Microsoft Sans Serif" w:hAnsiTheme="minorHAnsi" w:cstheme="minorHAnsi"/>
          <w:lang w:val="mk"/>
        </w:rPr>
        <w:t xml:space="preserve"> </w:t>
      </w:r>
      <w:r w:rsidR="00A2403F" w:rsidRPr="00A2403F">
        <w:rPr>
          <w:rFonts w:asciiTheme="minorHAnsi" w:hAnsiTheme="minorHAnsi" w:cstheme="minorHAnsi"/>
          <w:sz w:val="23"/>
          <w:szCs w:val="23"/>
          <w:lang w:val="mk"/>
        </w:rPr>
        <w:t>ул.”Б.Корчагин", бб., згр.бр.1,</w:t>
      </w:r>
    </w:p>
    <w:p w14:paraId="6EB33265" w14:textId="47702053" w:rsidR="00774383" w:rsidRPr="00A2403F" w:rsidRDefault="00774383" w:rsidP="00774383">
      <w:pPr>
        <w:numPr>
          <w:ilvl w:val="0"/>
          <w:numId w:val="3"/>
        </w:numPr>
        <w:spacing w:before="1" w:after="160" w:line="240" w:lineRule="auto"/>
        <w:ind w:left="709" w:right="-25" w:hanging="90"/>
        <w:contextualSpacing/>
        <w:rPr>
          <w:rFonts w:eastAsia="Microsoft Sans Serif" w:cstheme="minorHAnsi"/>
          <w:lang w:val="mk"/>
        </w:rPr>
      </w:pPr>
      <w:r w:rsidRPr="004A1A6E">
        <w:rPr>
          <w:rFonts w:eastAsia="Microsoft Sans Serif" w:cstheme="minorHAnsi"/>
          <w:lang w:val="mk"/>
        </w:rPr>
        <w:t>ЕВАЛУАЦИЈА НА ПОНУДИ:</w:t>
      </w:r>
      <w:r w:rsidRPr="00A2403F">
        <w:rPr>
          <w:rFonts w:eastAsia="Microsoft Sans Serif" w:cstheme="minorHAnsi"/>
          <w:lang w:val="mk"/>
        </w:rPr>
        <w:t xml:space="preserve"> Понудите за кои е утврдено дека суштински ги исполнуваат техничките </w:t>
      </w:r>
      <w:r w:rsidRPr="00A2403F">
        <w:rPr>
          <w:rFonts w:eastAsia="Microsoft Sans Serif" w:cstheme="minorHAnsi"/>
          <w:lang w:val="mk-MK"/>
        </w:rPr>
        <w:t>и другите</w:t>
      </w:r>
      <w:r w:rsidRPr="00A2403F">
        <w:rPr>
          <w:rFonts w:eastAsia="Microsoft Sans Serif" w:cstheme="minorHAnsi"/>
          <w:lang w:val="mk"/>
        </w:rPr>
        <w:t>барања ќе бидат оценети со споредба на вкупн</w:t>
      </w:r>
      <w:r w:rsidR="00A2403F" w:rsidRPr="00A2403F">
        <w:rPr>
          <w:rFonts w:eastAsia="Microsoft Sans Serif" w:cstheme="minorHAnsi"/>
          <w:lang w:val="mk-MK"/>
        </w:rPr>
        <w:t>ите</w:t>
      </w:r>
      <w:r w:rsidRPr="00A2403F">
        <w:rPr>
          <w:rFonts w:eastAsia="Microsoft Sans Serif" w:cstheme="minorHAnsi"/>
          <w:lang w:val="mk"/>
        </w:rPr>
        <w:t xml:space="preserve"> цени согласно точка i.  погоре.</w:t>
      </w:r>
    </w:p>
    <w:p w14:paraId="6BA14D31" w14:textId="77777777" w:rsidR="00774383" w:rsidRPr="00A2403F" w:rsidRDefault="00774383" w:rsidP="00774383">
      <w:pPr>
        <w:spacing w:before="1"/>
        <w:ind w:left="360" w:right="-25"/>
        <w:contextualSpacing/>
        <w:rPr>
          <w:rFonts w:eastAsia="Microsoft Sans Serif" w:cstheme="minorHAnsi"/>
          <w:lang w:val="mk"/>
        </w:rPr>
      </w:pPr>
    </w:p>
    <w:p w14:paraId="261B3E6C" w14:textId="77777777" w:rsidR="00774383" w:rsidRPr="00A2403F" w:rsidRDefault="00774383" w:rsidP="004A1A6E">
      <w:pPr>
        <w:spacing w:before="1"/>
        <w:ind w:left="360" w:right="-25"/>
        <w:jc w:val="both"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lang w:val="mk"/>
        </w:rPr>
        <w:t xml:space="preserve">При евалуација на понудите, </w:t>
      </w:r>
      <w:r w:rsidRPr="00A2403F">
        <w:rPr>
          <w:rFonts w:eastAsia="Microsoft Sans Serif" w:cstheme="minorHAnsi"/>
          <w:lang w:val="mk-MK"/>
        </w:rPr>
        <w:t>Работодавачот</w:t>
      </w:r>
      <w:r w:rsidRPr="00A2403F">
        <w:rPr>
          <w:rFonts w:eastAsia="Microsoft Sans Serif" w:cstheme="minorHAnsi"/>
          <w:lang w:val="mk"/>
        </w:rPr>
        <w:t xml:space="preserve"> ќе ја одреди за секоја понуда евалуираната цена преку корекција на какви било аритметички грешки во понудата на следниов начин:</w:t>
      </w:r>
    </w:p>
    <w:p w14:paraId="7E36852E" w14:textId="77777777" w:rsidR="00774383" w:rsidRPr="00A2403F" w:rsidRDefault="00774383" w:rsidP="00774383">
      <w:pPr>
        <w:spacing w:before="1"/>
        <w:ind w:left="709" w:right="-25"/>
        <w:jc w:val="both"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lang w:val="mk"/>
        </w:rPr>
        <w:t>(а) кога има несовпаѓање помеѓу износите во бројки и зборови, за точен ќе се земе износот со зборови;</w:t>
      </w:r>
    </w:p>
    <w:p w14:paraId="0CA02EA6" w14:textId="77777777" w:rsidR="00774383" w:rsidRPr="00A2403F" w:rsidRDefault="00774383" w:rsidP="00774383">
      <w:pPr>
        <w:spacing w:before="1"/>
        <w:ind w:left="709" w:right="-25"/>
        <w:contextualSpacing/>
        <w:jc w:val="both"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lang w:val="mk"/>
        </w:rPr>
        <w:t xml:space="preserve">(б) кога има несовпаѓање помеѓу единечната цена и вкупната цена по ставка што произлегува од множење на единечната цена со количината, за точна ќе се земе единечната цена ; Доколку </w:t>
      </w:r>
      <w:r w:rsidRPr="00A2403F">
        <w:rPr>
          <w:rFonts w:eastAsia="Microsoft Sans Serif" w:cstheme="minorHAnsi"/>
          <w:lang w:val="mk-MK"/>
        </w:rPr>
        <w:t>понудувачот</w:t>
      </w:r>
      <w:r w:rsidRPr="00A2403F">
        <w:rPr>
          <w:rFonts w:eastAsia="Microsoft Sans Serif" w:cstheme="minorHAnsi"/>
          <w:lang w:val="mk"/>
        </w:rPr>
        <w:t xml:space="preserve"> одбие да ја прифати исправката, неговата понуда ќе биде одбиена.</w:t>
      </w:r>
    </w:p>
    <w:p w14:paraId="782A505F" w14:textId="77777777" w:rsidR="00774383" w:rsidRPr="00A2403F" w:rsidRDefault="00774383" w:rsidP="00774383">
      <w:pPr>
        <w:spacing w:before="1"/>
        <w:ind w:left="709" w:right="-25"/>
        <w:contextualSpacing/>
        <w:jc w:val="both"/>
        <w:rPr>
          <w:rFonts w:eastAsia="Microsoft Sans Serif" w:cstheme="minorHAnsi"/>
          <w:lang w:val="mk"/>
        </w:rPr>
      </w:pPr>
    </w:p>
    <w:p w14:paraId="0A5A43F3" w14:textId="77777777" w:rsidR="00774383" w:rsidRPr="00A2403F" w:rsidRDefault="00774383" w:rsidP="00774383">
      <w:pPr>
        <w:spacing w:before="1"/>
        <w:ind w:left="360" w:right="-25"/>
        <w:contextualSpacing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u w:val="single"/>
          <w:lang w:val="mk"/>
        </w:rPr>
        <w:t>ДОДЕЛУВАЊЕ НА НАРАЧКА/ДОГОВОР</w:t>
      </w:r>
      <w:r w:rsidRPr="00A2403F">
        <w:rPr>
          <w:rFonts w:eastAsia="Microsoft Sans Serif" w:cstheme="minorHAnsi"/>
          <w:lang w:val="mk"/>
        </w:rPr>
        <w:t xml:space="preserve">: За најсоодветна понуда ќе биде избрана понудата која суштински ги задоволува барањата во Поканата за понуди и е со најниска евалуирана цена. </w:t>
      </w:r>
      <w:r w:rsidRPr="00A2403F">
        <w:rPr>
          <w:rFonts w:eastAsia="Microsoft Sans Serif" w:cstheme="minorHAnsi"/>
          <w:lang w:val="mk-MK"/>
        </w:rPr>
        <w:t>Со избраниот</w:t>
      </w:r>
      <w:r w:rsidRPr="00A2403F">
        <w:rPr>
          <w:rFonts w:eastAsia="Microsoft Sans Serif" w:cstheme="minorHAnsi"/>
          <w:lang w:val="mk"/>
        </w:rPr>
        <w:t xml:space="preserve"> понудувач ќе </w:t>
      </w:r>
      <w:r w:rsidRPr="00A2403F">
        <w:rPr>
          <w:rFonts w:eastAsia="Microsoft Sans Serif" w:cstheme="minorHAnsi"/>
          <w:lang w:val="mk-MK"/>
        </w:rPr>
        <w:t xml:space="preserve">се </w:t>
      </w:r>
      <w:r w:rsidRPr="00A2403F">
        <w:rPr>
          <w:rFonts w:eastAsia="Microsoft Sans Serif" w:cstheme="minorHAnsi"/>
          <w:lang w:val="mk"/>
        </w:rPr>
        <w:t>потпише Договор според приложениот формулар на договорот и условите за набавка.</w:t>
      </w:r>
    </w:p>
    <w:p w14:paraId="43ED896F" w14:textId="77777777" w:rsidR="00774383" w:rsidRPr="00A2403F" w:rsidRDefault="00774383" w:rsidP="00774383">
      <w:pPr>
        <w:spacing w:before="1"/>
        <w:ind w:left="360" w:right="-25"/>
        <w:contextualSpacing/>
        <w:rPr>
          <w:rFonts w:eastAsia="Microsoft Sans Serif" w:cstheme="minorHAnsi"/>
          <w:lang w:val="mk"/>
        </w:rPr>
      </w:pPr>
    </w:p>
    <w:p w14:paraId="0ABE3E18" w14:textId="77777777" w:rsidR="00774383" w:rsidRPr="00A2403F" w:rsidRDefault="00774383" w:rsidP="00774383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709" w:right="-25" w:hanging="90"/>
        <w:jc w:val="both"/>
        <w:rPr>
          <w:rFonts w:eastAsia="Microsoft Sans Serif" w:cstheme="minorHAnsi"/>
          <w:lang w:val="mk"/>
        </w:rPr>
      </w:pPr>
      <w:r w:rsidRPr="00A2403F">
        <w:rPr>
          <w:rFonts w:eastAsia="Microsoft Sans Serif" w:cstheme="minorHAnsi"/>
          <w:lang w:val="mk"/>
        </w:rPr>
        <w:t>ВАЖНОСТ НА ПОНУДАТА: Понудата треба да е со важност за период од четириесет и пет (45) дена од крајниот рок за достава а понуда(и) наведен во став</w:t>
      </w:r>
      <w:r w:rsidRPr="00A2403F">
        <w:rPr>
          <w:rFonts w:eastAsia="Microsoft Sans Serif" w:cstheme="minorHAnsi"/>
          <w:lang w:val="mk-MK"/>
        </w:rPr>
        <w:t xml:space="preserve"> 4</w:t>
      </w:r>
      <w:r w:rsidRPr="00A2403F">
        <w:rPr>
          <w:rFonts w:eastAsia="Microsoft Sans Serif" w:cstheme="minorHAnsi"/>
          <w:lang w:val="mk"/>
        </w:rPr>
        <w:t xml:space="preserve"> од оваа Покана за понуда.</w:t>
      </w:r>
    </w:p>
    <w:p w14:paraId="3F60DF3B" w14:textId="77777777" w:rsidR="00774383" w:rsidRPr="00A2403F" w:rsidRDefault="00774383" w:rsidP="00774383">
      <w:pPr>
        <w:widowControl w:val="0"/>
        <w:autoSpaceDE w:val="0"/>
        <w:autoSpaceDN w:val="0"/>
        <w:spacing w:before="1" w:after="0" w:line="240" w:lineRule="auto"/>
        <w:ind w:left="709" w:right="-25"/>
        <w:jc w:val="both"/>
        <w:rPr>
          <w:rFonts w:eastAsia="Microsoft Sans Serif" w:cstheme="minorHAnsi"/>
          <w:lang w:val="mk"/>
        </w:rPr>
      </w:pPr>
    </w:p>
    <w:p w14:paraId="0260C356" w14:textId="77777777" w:rsidR="00774383" w:rsidRPr="00A2403F" w:rsidRDefault="00774383" w:rsidP="00774383">
      <w:pPr>
        <w:ind w:left="90" w:right="-25"/>
        <w:rPr>
          <w:rFonts w:eastAsia="Trebuchet MS" w:cstheme="minorHAnsi"/>
          <w:lang w:val="mk-MK"/>
        </w:rPr>
      </w:pPr>
      <w:r w:rsidRPr="00A2403F">
        <w:rPr>
          <w:rFonts w:eastAsia="Trebuchet MS" w:cstheme="minorHAnsi"/>
          <w:lang w:val="mk"/>
        </w:rPr>
        <w:t xml:space="preserve">Дополнителни информации може да се добијат од: </w:t>
      </w:r>
      <w:r w:rsidRPr="00A2403F">
        <w:rPr>
          <w:rFonts w:eastAsia="Trebuchet MS" w:cstheme="minorHAnsi"/>
          <w:lang w:val="mk-MK"/>
        </w:rPr>
        <w:t xml:space="preserve">Здружение Центар за развој и едуакција Прилеп во канцеларијата на ул. Борка Талески бр.89 и на телефонскиот број 078 393900 </w:t>
      </w:r>
      <w:r w:rsidR="00C53E96" w:rsidRPr="00A2403F">
        <w:rPr>
          <w:rFonts w:eastAsia="Trebuchet MS" w:cstheme="minorHAnsi"/>
          <w:lang w:val="mk-MK"/>
        </w:rPr>
        <w:t>контакт лице Марина Тошеска</w:t>
      </w:r>
    </w:p>
    <w:p w14:paraId="5532791B" w14:textId="77777777" w:rsidR="00774383" w:rsidRPr="00FF5A1E" w:rsidRDefault="00774383" w:rsidP="00774383">
      <w:pPr>
        <w:ind w:left="90" w:right="-25"/>
        <w:rPr>
          <w:rFonts w:eastAsia="MS Gothic" w:cstheme="minorHAnsi"/>
          <w:lang w:val="mk-MK"/>
        </w:rPr>
      </w:pPr>
      <w:r w:rsidRPr="00FF5A1E">
        <w:rPr>
          <w:rFonts w:eastAsia="MS Gothic" w:cstheme="minorHAnsi"/>
          <w:lang w:val="mk-MK"/>
        </w:rPr>
        <w:t>Инспекции и ревизии</w:t>
      </w:r>
    </w:p>
    <w:p w14:paraId="0C5CE9DD" w14:textId="77777777" w:rsidR="00774383" w:rsidRPr="00FF5A1E" w:rsidRDefault="00774383" w:rsidP="00774383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before="201" w:after="0" w:line="240" w:lineRule="auto"/>
        <w:ind w:right="-25"/>
        <w:contextualSpacing/>
        <w:jc w:val="both"/>
        <w:rPr>
          <w:rFonts w:eastAsia="MS Gothic" w:cstheme="minorHAnsi"/>
          <w:lang w:val="mk-MK"/>
        </w:rPr>
      </w:pPr>
      <w:r w:rsidRPr="00FF5A1E">
        <w:rPr>
          <w:rFonts w:eastAsia="MS Gothic" w:cstheme="minorHAnsi"/>
          <w:lang w:val="mk-MK"/>
        </w:rPr>
        <w:t>Изведувачот ќе ги спроведе сите инструкции на Работодавачот кои се во согласност со важечките закони на местото на испорака.</w:t>
      </w:r>
    </w:p>
    <w:p w14:paraId="638480B9" w14:textId="77777777" w:rsidR="00774383" w:rsidRDefault="00774383" w:rsidP="00774383">
      <w:pPr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spacing w:before="201" w:after="0" w:line="240" w:lineRule="auto"/>
        <w:ind w:right="-25"/>
        <w:contextualSpacing/>
        <w:jc w:val="both"/>
        <w:rPr>
          <w:rFonts w:eastAsia="MS Gothic"/>
          <w:lang w:val="mk-MK"/>
        </w:rPr>
      </w:pPr>
      <w:r w:rsidRPr="00FF5A1E">
        <w:rPr>
          <w:rFonts w:eastAsia="MS Gothic" w:cstheme="minorHAnsi"/>
          <w:lang w:val="mk-MK"/>
        </w:rPr>
        <w:t xml:space="preserve">Изведувачот ќе дозволи и ќе осигура неговите подизведувачи и консултанти да дозволат, Банката и/или лицата назначени од Банката да ги прегледаат канцелариите на Изведувачот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Банката,  доколку тоа го побара Банката. Изведувачот </w:t>
      </w:r>
      <w:r w:rsidRPr="00FF5A1E">
        <w:rPr>
          <w:rFonts w:eastAsia="Microsoft Sans Serif" w:cstheme="minorHAnsi"/>
          <w:lang w:val="mk"/>
        </w:rPr>
        <w:t>и неговите подизведувачи и консултанти</w:t>
      </w:r>
      <w:r w:rsidRPr="00FF5A1E">
        <w:rPr>
          <w:rFonts w:eastAsia="Microsoft Sans Serif" w:cstheme="minorHAnsi"/>
          <w:lang w:val="mk-MK"/>
        </w:rPr>
        <w:t xml:space="preserve"> треба да ја имаат во предвид </w:t>
      </w:r>
      <w:r w:rsidRPr="00FF5A1E">
        <w:rPr>
          <w:rFonts w:eastAsia="Microsoft Sans Serif" w:cstheme="minorHAnsi"/>
          <w:lang w:val="mk"/>
        </w:rPr>
        <w:t xml:space="preserve"> клаузула </w:t>
      </w:r>
      <w:r w:rsidRPr="00FF5A1E">
        <w:rPr>
          <w:rFonts w:eastAsia="Microsoft Sans Serif" w:cstheme="minorHAnsi"/>
          <w:lang w:val="mk-MK"/>
        </w:rPr>
        <w:t>3</w:t>
      </w:r>
      <w:r w:rsidRPr="00FF5A1E">
        <w:rPr>
          <w:rFonts w:eastAsia="Microsoft Sans Serif" w:cstheme="minorHAnsi"/>
          <w:lang w:val="mk"/>
        </w:rPr>
        <w:t xml:space="preserve"> </w:t>
      </w:r>
      <w:r w:rsidRPr="00FF5A1E">
        <w:rPr>
          <w:rFonts w:eastAsia="Microsoft Sans Serif" w:cstheme="minorHAnsi"/>
          <w:lang w:val="mk-MK"/>
        </w:rPr>
        <w:lastRenderedPageBreak/>
        <w:t>“Контроли и ревизии”</w:t>
      </w:r>
      <w:r w:rsidRPr="00FF5A1E">
        <w:rPr>
          <w:rFonts w:eastAsia="Microsoft Sans Serif" w:cstheme="minorHAnsi"/>
          <w:lang w:val="mk"/>
        </w:rPr>
        <w:t xml:space="preserve"> од договорот, која предвидува, меѓу другото, дека дејствијата наменети материјално да го попречат остварувањето на правата на Банката за инспекција и ревизија претставуваат забранета практика</w:t>
      </w:r>
      <w:r w:rsidRPr="00FF5A1E">
        <w:rPr>
          <w:rFonts w:eastAsia="Microsoft Sans Serif" w:cstheme="minorHAnsi"/>
          <w:lang w:val="mk-MK"/>
        </w:rPr>
        <w:t xml:space="preserve"> која е</w:t>
      </w:r>
      <w:r w:rsidRPr="00FF5A1E">
        <w:rPr>
          <w:rFonts w:eastAsia="Microsoft Sans Serif" w:cstheme="minorHAnsi"/>
          <w:lang w:val="mk"/>
        </w:rPr>
        <w:t xml:space="preserve"> предмет на раскинување на договорот (како и утврдување на неподобност во согласност со важечките процедури за санкции на Банката)</w:t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</w:p>
    <w:p w14:paraId="6EA701A1" w14:textId="77777777" w:rsidR="00E44A7F" w:rsidRDefault="00774383" w:rsidP="0049297F">
      <w:pPr>
        <w:ind w:right="-25"/>
        <w:contextualSpacing/>
        <w:rPr>
          <w:rFonts w:eastAsia="Microsoft Sans Serif"/>
        </w:rPr>
      </w:pP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 w:rsidR="0049297F">
        <w:rPr>
          <w:rFonts w:eastAsia="Microsoft Sans Serif"/>
        </w:rPr>
        <w:t xml:space="preserve">                 </w:t>
      </w:r>
    </w:p>
    <w:p w14:paraId="01EA9088" w14:textId="5F832643" w:rsidR="00774383" w:rsidRDefault="00E44A7F" w:rsidP="0049297F">
      <w:pPr>
        <w:ind w:right="-25"/>
        <w:contextualSpacing/>
        <w:rPr>
          <w:rFonts w:eastAsia="Microsoft Sans Serif"/>
        </w:rPr>
      </w:pPr>
      <w:r>
        <w:rPr>
          <w:rFonts w:eastAsia="Microsoft Sans Serif"/>
        </w:rPr>
        <w:t xml:space="preserve">                                                                                   </w:t>
      </w:r>
      <w:r>
        <w:rPr>
          <w:rFonts w:eastAsia="Microsoft Sans Serif"/>
          <w:lang w:val="mk-MK"/>
        </w:rPr>
        <w:t xml:space="preserve">Со почит, </w:t>
      </w:r>
      <w:r w:rsidR="0049297F">
        <w:rPr>
          <w:rFonts w:eastAsia="Microsoft Sans Serif"/>
        </w:rPr>
        <w:t xml:space="preserve">            </w:t>
      </w:r>
    </w:p>
    <w:p w14:paraId="3E26E31B" w14:textId="6154B31A" w:rsidR="00E44A7F" w:rsidRDefault="00E44A7F" w:rsidP="00327D43">
      <w:pPr>
        <w:ind w:right="-25"/>
        <w:jc w:val="center"/>
        <w:rPr>
          <w:rFonts w:eastAsia="Microsoft Sans Serif"/>
          <w:b/>
          <w:lang w:val="mk-MK"/>
        </w:rPr>
      </w:pPr>
      <w:r>
        <w:rPr>
          <w:rFonts w:eastAsia="Microsoft Sans Serif"/>
          <w:b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156C6948" wp14:editId="4AB372F1">
            <wp:extent cx="3173095" cy="1746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7894" b="61026" l="53214" r="73008">
                                  <a14:foregroundMark x1="66837" y1="50781" x2="62884" y2="49609"/>
                                  <a14:foregroundMark x1="63616" y1="45182" x2="67643" y2="45052"/>
                                  <a14:foregroundMark x1="67643" y1="45052" x2="68814" y2="45573"/>
                                  <a14:foregroundMark x1="63690" y1="45833" x2="67789" y2="46745"/>
                                  <a14:foregroundMark x1="67789" y1="46745" x2="68155" y2="45833"/>
                                  <a14:foregroundMark x1="67643" y1="50260" x2="69766" y2="50130"/>
                                  <a14:foregroundMark x1="68521" y1="49349" x2="69985" y2="50260"/>
                                  <a14:foregroundMark x1="68155" y1="49349" x2="70351" y2="50260"/>
                                  <a14:foregroundMark x1="70351" y1="50130" x2="68887" y2="48828"/>
                                  <a14:foregroundMark x1="69400" y1="48828" x2="70498" y2="5026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50740" t="40850" r="28058" b="38393"/>
                    <a:stretch/>
                  </pic:blipFill>
                  <pic:spPr bwMode="auto">
                    <a:xfrm>
                      <a:off x="0" y="0"/>
                      <a:ext cx="3255304" cy="179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0EB2B" w14:textId="77777777" w:rsidR="00E44A7F" w:rsidRDefault="00E44A7F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1369C62A" w14:textId="77777777" w:rsidR="00E44A7F" w:rsidRDefault="00E44A7F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51F7FA3A" w14:textId="33807F53" w:rsidR="00E44A7F" w:rsidRDefault="00E44A7F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63A16AAB" w14:textId="428601F4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2A05D3B2" w14:textId="3C971647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0B3E67A1" w14:textId="741A4A0D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2F97C843" w14:textId="6CEA8FC6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7D9A8C2C" w14:textId="2D006DE5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0484B20D" w14:textId="71AF579D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6EC11965" w14:textId="00F81F2C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49D0889E" w14:textId="6015E0A0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42574D84" w14:textId="2A45904E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49BDC186" w14:textId="0FB60C92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560CFD2D" w14:textId="77777777" w:rsidR="004A1A6E" w:rsidRDefault="004A1A6E" w:rsidP="00327D43">
      <w:pPr>
        <w:ind w:right="-25"/>
        <w:jc w:val="center"/>
        <w:rPr>
          <w:rFonts w:eastAsia="Microsoft Sans Serif"/>
          <w:b/>
          <w:lang w:val="mk-MK"/>
        </w:rPr>
      </w:pPr>
    </w:p>
    <w:p w14:paraId="337DF0AF" w14:textId="5BE3EC95" w:rsidR="00327D43" w:rsidRDefault="00327D43" w:rsidP="00327D43">
      <w:pPr>
        <w:ind w:right="-25"/>
        <w:jc w:val="center"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lastRenderedPageBreak/>
        <w:t>ОБРАЗЕЦ НА ПОНУДА</w:t>
      </w:r>
    </w:p>
    <w:p w14:paraId="01873E06" w14:textId="77777777" w:rsidR="00327D43" w:rsidRDefault="00327D43" w:rsidP="00327D43">
      <w:pPr>
        <w:ind w:right="-25"/>
        <w:rPr>
          <w:rFonts w:eastAsia="Microsoft Sans Serif"/>
          <w:lang w:val="mk"/>
        </w:rPr>
      </w:pPr>
    </w:p>
    <w:p w14:paraId="3C63147E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  <w:t>_________ (Датум)</w:t>
      </w:r>
    </w:p>
    <w:p w14:paraId="4015F4F9" w14:textId="77777777" w:rsidR="00327D43" w:rsidRDefault="00327D43" w:rsidP="00327D43">
      <w:pPr>
        <w:ind w:right="-25"/>
        <w:rPr>
          <w:rFonts w:eastAsia="Microsoft Sans Serif"/>
          <w:lang w:val="mk"/>
        </w:rPr>
      </w:pPr>
    </w:p>
    <w:p w14:paraId="2563D98A" w14:textId="60C103E5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До: Здружение Центар за развој и едукација Прилеп</w:t>
      </w:r>
    </w:p>
    <w:p w14:paraId="029D37E3" w14:textId="77777777" w:rsidR="00327D43" w:rsidRDefault="00327D43" w:rsidP="00327D43">
      <w:pPr>
        <w:tabs>
          <w:tab w:val="left" w:pos="3750"/>
        </w:tabs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</w:p>
    <w:p w14:paraId="6475AE25" w14:textId="77777777" w:rsidR="00327D43" w:rsidRDefault="00327D43" w:rsidP="00327D43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Доставуваме понуда</w:t>
      </w:r>
      <w:r>
        <w:rPr>
          <w:rFonts w:eastAsia="Microsoft Sans Serif"/>
          <w:lang w:val="mk"/>
        </w:rPr>
        <w:t xml:space="preserve"> да го </w:t>
      </w:r>
      <w:r>
        <w:rPr>
          <w:rFonts w:eastAsia="Microsoft Sans Serif"/>
          <w:lang w:val="mk-MK"/>
        </w:rPr>
        <w:t>реализираме</w:t>
      </w:r>
      <w:r>
        <w:rPr>
          <w:rFonts w:eastAsia="Microsoft Sans Serif"/>
          <w:lang w:val="mk"/>
        </w:rPr>
        <w:t xml:space="preserve"> договорот за </w:t>
      </w:r>
      <w:r>
        <w:rPr>
          <w:rFonts w:eastAsia="Microsoft Sans Serif"/>
          <w:i/>
          <w:lang w:val="mk"/>
        </w:rPr>
        <w:t xml:space="preserve">( xxxx ) </w:t>
      </w:r>
      <w:r>
        <w:rPr>
          <w:rFonts w:eastAsia="Microsoft Sans Serif"/>
          <w:lang w:val="mk"/>
        </w:rPr>
        <w:t xml:space="preserve">во согласност со условите на договорот </w:t>
      </w:r>
      <w:r>
        <w:rPr>
          <w:rFonts w:eastAsia="Microsoft Sans Serif"/>
          <w:lang w:val="mk-MK"/>
        </w:rPr>
        <w:t>кои што се прилог на</w:t>
      </w:r>
      <w:r>
        <w:rPr>
          <w:rFonts w:eastAsia="Microsoft Sans Serif"/>
          <w:lang w:val="mk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>
        <w:rPr>
          <w:rFonts w:eastAsia="Microsoft Sans Serif"/>
          <w:lang w:val="mk-MK"/>
        </w:rPr>
        <w:t>со вклучен ДДВ</w:t>
      </w:r>
      <w:r>
        <w:rPr>
          <w:rFonts w:eastAsia="Microsoft Sans Serif"/>
          <w:lang w:val="mk"/>
        </w:rPr>
        <w:t xml:space="preserve">. </w:t>
      </w:r>
      <w:r>
        <w:rPr>
          <w:rFonts w:eastAsia="Microsoft Sans Serif"/>
          <w:lang w:val="mk-MK"/>
        </w:rPr>
        <w:t xml:space="preserve">Работите ќе ги завршиме согласно рокот даден </w:t>
      </w:r>
      <w:r>
        <w:rPr>
          <w:rFonts w:eastAsia="Microsoft Sans Serif"/>
          <w:lang w:val="mk"/>
        </w:rPr>
        <w:t xml:space="preserve"> во барањето за понуда.</w:t>
      </w:r>
    </w:p>
    <w:p w14:paraId="11A6A181" w14:textId="77777777" w:rsidR="00327D43" w:rsidRDefault="00327D43" w:rsidP="00327D43">
      <w:pPr>
        <w:ind w:right="-25"/>
        <w:rPr>
          <w:rFonts w:eastAsia="Microsoft Sans Serif"/>
          <w:lang w:val="mk"/>
        </w:rPr>
      </w:pPr>
    </w:p>
    <w:p w14:paraId="408E9719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Оваа понуда и Вашето прифаќање на истата</w:t>
      </w:r>
      <w:r>
        <w:rPr>
          <w:rFonts w:eastAsia="Microsoft Sans Serif"/>
          <w:lang w:val="mk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</w:p>
    <w:p w14:paraId="39476DA1" w14:textId="77777777" w:rsidR="00327D43" w:rsidRDefault="00327D43" w:rsidP="00327D43">
      <w:pPr>
        <w:ind w:right="-25"/>
        <w:rPr>
          <w:rFonts w:eastAsia="Calibri"/>
          <w:lang w:val="mk"/>
        </w:rPr>
      </w:pPr>
      <w:r>
        <w:rPr>
          <w:rFonts w:eastAsia="Calibri"/>
          <w:lang w:val="mk"/>
        </w:rPr>
        <w:t xml:space="preserve">Следниве документи се дел од овој </w:t>
      </w:r>
      <w:r>
        <w:rPr>
          <w:rFonts w:eastAsia="Calibri"/>
          <w:lang w:val="mk-MK"/>
        </w:rPr>
        <w:t xml:space="preserve">Образец </w:t>
      </w:r>
      <w:r>
        <w:rPr>
          <w:rFonts w:eastAsia="Calibri"/>
          <w:lang w:val="mk"/>
        </w:rPr>
        <w:t>на понуда.</w:t>
      </w:r>
    </w:p>
    <w:p w14:paraId="04458146" w14:textId="77777777" w:rsidR="00327D43" w:rsidRDefault="00327D43" w:rsidP="00327D43">
      <w:pPr>
        <w:numPr>
          <w:ilvl w:val="0"/>
          <w:numId w:val="1"/>
        </w:numPr>
        <w:spacing w:after="160" w:line="240" w:lineRule="auto"/>
        <w:ind w:right="-25"/>
        <w:contextualSpacing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Прилог</w:t>
      </w:r>
      <w:r>
        <w:rPr>
          <w:rFonts w:eastAsia="Microsoft Sans Serif"/>
          <w:lang w:val="mk"/>
        </w:rPr>
        <w:t xml:space="preserve"> В.2-Технички опис и Предмер</w:t>
      </w:r>
    </w:p>
    <w:p w14:paraId="797D0E5A" w14:textId="77777777" w:rsidR="00327D43" w:rsidRDefault="00327D43" w:rsidP="00327D43">
      <w:pPr>
        <w:ind w:right="-25"/>
        <w:contextualSpacing/>
        <w:rPr>
          <w:rFonts w:eastAsia="Microsoft Sans Serif"/>
          <w:color w:val="FF0000"/>
          <w:lang w:val="mk"/>
        </w:rPr>
      </w:pPr>
    </w:p>
    <w:p w14:paraId="4D9C8E2D" w14:textId="77777777" w:rsidR="00327D43" w:rsidRDefault="00327D43" w:rsidP="00327D43">
      <w:pPr>
        <w:ind w:right="-25"/>
        <w:rPr>
          <w:rFonts w:eastAsia="Microsoft Sans Serif"/>
          <w:lang w:val="mk"/>
        </w:rPr>
      </w:pPr>
    </w:p>
    <w:p w14:paraId="0A073B61" w14:textId="77777777" w:rsidR="00327D43" w:rsidRDefault="00327D43" w:rsidP="00327D43">
      <w:pPr>
        <w:ind w:right="-180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П</w:t>
      </w:r>
      <w:r>
        <w:rPr>
          <w:rFonts w:eastAsia="Microsoft Sans Serif"/>
          <w:lang w:val="mk"/>
        </w:rPr>
        <w:t>отврдуваме дека понуда</w:t>
      </w:r>
      <w:r>
        <w:rPr>
          <w:rFonts w:eastAsia="Microsoft Sans Serif"/>
          <w:lang w:val="mk-MK"/>
        </w:rPr>
        <w:t>та</w:t>
      </w:r>
      <w:r>
        <w:rPr>
          <w:rFonts w:eastAsia="Microsoft Sans Serif"/>
          <w:lang w:val="mk"/>
        </w:rPr>
        <w:t xml:space="preserve"> е во согласност со </w:t>
      </w:r>
      <w:r>
        <w:rPr>
          <w:rFonts w:eastAsia="Microsoft Sans Serif"/>
          <w:lang w:val="mk-MK"/>
        </w:rPr>
        <w:t xml:space="preserve">рокот на важност на понудата како што се бара во </w:t>
      </w:r>
      <w:r>
        <w:rPr>
          <w:rFonts w:eastAsia="Microsoft Sans Serif"/>
          <w:lang w:val="mk"/>
        </w:rPr>
        <w:t xml:space="preserve"> Барањето за понуда.</w:t>
      </w:r>
    </w:p>
    <w:p w14:paraId="527DA259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П</w:t>
      </w:r>
      <w:r>
        <w:rPr>
          <w:rFonts w:eastAsia="Microsoft Sans Serif"/>
          <w:lang w:val="mk"/>
        </w:rPr>
        <w:t>отпис: ______________________________________</w:t>
      </w:r>
    </w:p>
    <w:p w14:paraId="38CA0D52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Име и </w:t>
      </w:r>
      <w:r>
        <w:rPr>
          <w:rFonts w:eastAsia="Microsoft Sans Serif"/>
          <w:lang w:val="mk-MK"/>
        </w:rPr>
        <w:t>титула</w:t>
      </w:r>
      <w:r>
        <w:rPr>
          <w:rFonts w:eastAsia="Microsoft Sans Serif"/>
          <w:lang w:val="mk"/>
        </w:rPr>
        <w:t xml:space="preserve"> на </w:t>
      </w:r>
      <w:r>
        <w:rPr>
          <w:rFonts w:eastAsia="Microsoft Sans Serif"/>
          <w:lang w:val="mk-MK"/>
        </w:rPr>
        <w:t xml:space="preserve">овластениот </w:t>
      </w:r>
      <w:r>
        <w:rPr>
          <w:rFonts w:eastAsia="Microsoft Sans Serif"/>
          <w:lang w:val="mk"/>
        </w:rPr>
        <w:t>потписник_________________________________</w:t>
      </w:r>
    </w:p>
    <w:p w14:paraId="3A6DC63A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</w:r>
      <w:r>
        <w:rPr>
          <w:rFonts w:eastAsia="Microsoft Sans Serif"/>
          <w:lang w:val="mk"/>
        </w:rPr>
        <w:tab/>
        <w:t xml:space="preserve"> </w:t>
      </w:r>
    </w:p>
    <w:p w14:paraId="205A64D5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Име на </w:t>
      </w:r>
      <w:r>
        <w:rPr>
          <w:rFonts w:eastAsia="Microsoft Sans Serif"/>
          <w:lang w:val="mk-MK"/>
        </w:rPr>
        <w:t>понудувач</w:t>
      </w:r>
      <w:r>
        <w:rPr>
          <w:rFonts w:eastAsia="Microsoft Sans Serif"/>
          <w:lang w:val="mk"/>
        </w:rPr>
        <w:t>: _____________________________________________________</w:t>
      </w:r>
    </w:p>
    <w:p w14:paraId="46DAF6FA" w14:textId="77777777" w:rsidR="00327D43" w:rsidRDefault="00327D43" w:rsidP="00327D43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Телефонски број / адреса на е-пошта __________________</w:t>
      </w:r>
    </w:p>
    <w:p w14:paraId="5941A61E" w14:textId="77777777" w:rsidR="00327D43" w:rsidRDefault="00327D43" w:rsidP="00327D43">
      <w:pPr>
        <w:spacing w:after="160"/>
        <w:ind w:right="-25"/>
        <w:contextualSpacing/>
        <w:rPr>
          <w:rFonts w:eastAsia="Microsoft Sans Serif"/>
          <w:b/>
          <w:lang w:val="mk-MK"/>
        </w:rPr>
      </w:pPr>
    </w:p>
    <w:p w14:paraId="6F874564" w14:textId="77777777" w:rsidR="00327D43" w:rsidRDefault="00327D43" w:rsidP="006E078C">
      <w:pPr>
        <w:spacing w:after="160"/>
        <w:ind w:right="-25"/>
        <w:contextualSpacing/>
        <w:rPr>
          <w:rFonts w:eastAsia="Microsoft Sans Serif"/>
          <w:b/>
          <w:lang w:val="mk-MK"/>
        </w:rPr>
      </w:pPr>
    </w:p>
    <w:p w14:paraId="02370722" w14:textId="24A9CD10" w:rsidR="006E078C" w:rsidRDefault="006E078C" w:rsidP="004A1A6E">
      <w:pPr>
        <w:spacing w:after="160"/>
        <w:ind w:right="-25"/>
        <w:contextualSpacing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-MK"/>
        </w:rPr>
        <w:lastRenderedPageBreak/>
        <w:t>Прилог</w:t>
      </w:r>
      <w:r>
        <w:rPr>
          <w:rFonts w:eastAsia="Microsoft Sans Serif"/>
          <w:b/>
          <w:lang w:val="mk"/>
        </w:rPr>
        <w:t xml:space="preserve"> </w:t>
      </w:r>
      <w:r>
        <w:rPr>
          <w:rFonts w:eastAsia="Microsoft Sans Serif"/>
          <w:b/>
          <w:bCs/>
          <w:lang w:val="mk"/>
        </w:rPr>
        <w:t>В.2.</w:t>
      </w:r>
      <w:r>
        <w:rPr>
          <w:rFonts w:eastAsia="Microsoft Sans Serif"/>
          <w:b/>
          <w:lang w:val="mk"/>
        </w:rPr>
        <w:t xml:space="preserve">-Технички опис и </w:t>
      </w:r>
      <w:proofErr w:type="spellStart"/>
      <w:r>
        <w:rPr>
          <w:rFonts w:eastAsia="Microsoft Sans Serif"/>
          <w:b/>
          <w:lang w:val="mk"/>
        </w:rPr>
        <w:t>Предмер</w:t>
      </w:r>
      <w:proofErr w:type="spellEnd"/>
    </w:p>
    <w:p w14:paraId="212CAEEA" w14:textId="77777777" w:rsidR="004A1A6E" w:rsidRPr="004A1A6E" w:rsidRDefault="004A1A6E" w:rsidP="004A1A6E">
      <w:pPr>
        <w:spacing w:after="160"/>
        <w:ind w:right="-25"/>
        <w:contextualSpacing/>
        <w:rPr>
          <w:rFonts w:eastAsia="Microsoft Sans Serif"/>
          <w:b/>
          <w:lang w:val="mk"/>
        </w:rPr>
      </w:pPr>
    </w:p>
    <w:p w14:paraId="2D7AB9CB" w14:textId="1090673D" w:rsidR="006E078C" w:rsidRPr="004A1A6E" w:rsidRDefault="006E078C" w:rsidP="004A1A6E">
      <w:pPr>
        <w:ind w:right="-25"/>
        <w:rPr>
          <w:rFonts w:eastAsia="Microsoft Sans Serif"/>
          <w:lang w:val="de-DE"/>
        </w:rPr>
      </w:pPr>
      <w:proofErr w:type="spellStart"/>
      <w:r>
        <w:rPr>
          <w:rFonts w:eastAsia="Microsoft Sans Serif"/>
          <w:lang w:val="mk"/>
        </w:rPr>
        <w:t>Реф.бр</w:t>
      </w:r>
      <w:proofErr w:type="spellEnd"/>
      <w:r>
        <w:rPr>
          <w:rFonts w:eastAsia="Microsoft Sans Serif"/>
          <w:lang w:val="mk"/>
        </w:rPr>
        <w:t>:</w:t>
      </w:r>
      <w:r w:rsidR="004A1A6E">
        <w:rPr>
          <w:rFonts w:eastAsia="Microsoft Sans Serif"/>
          <w:lang w:val="mk-MK"/>
        </w:rPr>
        <w:t xml:space="preserve"> </w:t>
      </w:r>
      <w:r w:rsidR="004A1A6E" w:rsidRPr="004A1A6E">
        <w:rPr>
          <w:rFonts w:eastAsia="Microsoft Sans Serif"/>
          <w:lang w:val="de-DE"/>
        </w:rPr>
        <w:t>05-247</w:t>
      </w:r>
    </w:p>
    <w:p w14:paraId="58365D96" w14:textId="77777777" w:rsidR="006E078C" w:rsidRDefault="006E078C" w:rsidP="006E078C">
      <w:pPr>
        <w:numPr>
          <w:ilvl w:val="0"/>
          <w:numId w:val="5"/>
        </w:numPr>
        <w:spacing w:after="160" w:line="240" w:lineRule="auto"/>
        <w:ind w:left="284" w:right="-25" w:hanging="218"/>
        <w:contextualSpacing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Технички опис и Предмер</w:t>
      </w:r>
    </w:p>
    <w:p w14:paraId="38B13037" w14:textId="77777777" w:rsidR="006E078C" w:rsidRDefault="006E078C" w:rsidP="006E078C">
      <w:pPr>
        <w:ind w:left="90" w:right="-25"/>
        <w:contextualSpacing/>
        <w:rPr>
          <w:rFonts w:eastAsia="Microsoft Sans Serif"/>
          <w:lang w:val="m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07"/>
        <w:gridCol w:w="1296"/>
        <w:gridCol w:w="1282"/>
        <w:gridCol w:w="1499"/>
        <w:gridCol w:w="1612"/>
      </w:tblGrid>
      <w:tr w:rsidR="00C52DAF" w14:paraId="44DE14D0" w14:textId="77777777" w:rsidTr="00930880">
        <w:trPr>
          <w:trHeight w:val="525"/>
        </w:trPr>
        <w:tc>
          <w:tcPr>
            <w:tcW w:w="664" w:type="dxa"/>
            <w:shd w:val="clear" w:color="000000" w:fill="D9D9D9"/>
            <w:vAlign w:val="center"/>
          </w:tcPr>
          <w:p w14:paraId="009376F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бр.</w:t>
            </w:r>
          </w:p>
        </w:tc>
        <w:tc>
          <w:tcPr>
            <w:tcW w:w="3007" w:type="dxa"/>
            <w:shd w:val="clear" w:color="000000" w:fill="D9D9D9"/>
            <w:vAlign w:val="center"/>
          </w:tcPr>
          <w:p w14:paraId="3447920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Опис</w:t>
            </w:r>
          </w:p>
        </w:tc>
        <w:tc>
          <w:tcPr>
            <w:tcW w:w="1296" w:type="dxa"/>
            <w:shd w:val="clear" w:color="000000" w:fill="D9D9D9"/>
            <w:vAlign w:val="center"/>
          </w:tcPr>
          <w:p w14:paraId="38BB295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Единица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7F2E8094" w14:textId="77777777" w:rsidR="006E078C" w:rsidRDefault="006E078C" w:rsidP="00FA58D0">
            <w:pPr>
              <w:ind w:left="90" w:right="-25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количина</w:t>
            </w:r>
          </w:p>
        </w:tc>
        <w:tc>
          <w:tcPr>
            <w:tcW w:w="1499" w:type="dxa"/>
            <w:shd w:val="clear" w:color="000000" w:fill="D9D9D9"/>
            <w:vAlign w:val="center"/>
          </w:tcPr>
          <w:p w14:paraId="3607A14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Единечната цена</w:t>
            </w:r>
          </w:p>
        </w:tc>
        <w:tc>
          <w:tcPr>
            <w:tcW w:w="1612" w:type="dxa"/>
            <w:shd w:val="clear" w:color="000000" w:fill="D9D9D9"/>
            <w:vAlign w:val="center"/>
          </w:tcPr>
          <w:p w14:paraId="5DC40AC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Вкупна цена</w:t>
            </w:r>
          </w:p>
        </w:tc>
      </w:tr>
      <w:tr w:rsidR="00C52DAF" w14:paraId="4104271E" w14:textId="77777777" w:rsidTr="00930880">
        <w:trPr>
          <w:trHeight w:val="390"/>
        </w:trPr>
        <w:tc>
          <w:tcPr>
            <w:tcW w:w="664" w:type="dxa"/>
            <w:shd w:val="clear" w:color="000000" w:fill="92CDDC"/>
          </w:tcPr>
          <w:p w14:paraId="16D142F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3007" w:type="dxa"/>
            <w:shd w:val="clear" w:color="000000" w:fill="92CDDC"/>
            <w:vAlign w:val="center"/>
          </w:tcPr>
          <w:p w14:paraId="7502913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296" w:type="dxa"/>
            <w:shd w:val="clear" w:color="000000" w:fill="92CDDC"/>
            <w:vAlign w:val="center"/>
          </w:tcPr>
          <w:p w14:paraId="7E89A72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282" w:type="dxa"/>
            <w:shd w:val="clear" w:color="000000" w:fill="92CDDC"/>
            <w:vAlign w:val="center"/>
          </w:tcPr>
          <w:p w14:paraId="01DE314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499" w:type="dxa"/>
            <w:shd w:val="clear" w:color="000000" w:fill="92CDDC"/>
            <w:vAlign w:val="center"/>
          </w:tcPr>
          <w:p w14:paraId="4414330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000000" w:fill="92CDDC"/>
            <w:vAlign w:val="center"/>
          </w:tcPr>
          <w:p w14:paraId="55F55D2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</w:tr>
      <w:tr w:rsidR="006E078C" w:rsidRPr="007F0FAC" w14:paraId="14D576F1" w14:textId="77777777" w:rsidTr="00930880">
        <w:trPr>
          <w:trHeight w:val="390"/>
        </w:trPr>
        <w:tc>
          <w:tcPr>
            <w:tcW w:w="664" w:type="dxa"/>
            <w:shd w:val="clear" w:color="auto" w:fill="auto"/>
            <w:vAlign w:val="center"/>
          </w:tcPr>
          <w:p w14:paraId="575D845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1.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9AABA4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7F0FAC">
              <w:rPr>
                <w:rFonts w:eastAsia="Microsoft Sans Serif"/>
                <w:lang w:val="mk"/>
              </w:rPr>
              <w:t>Набавка, транспорт и монтажа на ламинат (ламинат, филц и первази) со претходно поставена топлинска изолација од стиропор со д=2 см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B9D46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2515F7E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76,40</w:t>
            </w:r>
          </w:p>
        </w:tc>
        <w:tc>
          <w:tcPr>
            <w:tcW w:w="1499" w:type="dxa"/>
            <w:shd w:val="clear" w:color="000000" w:fill="D9D9D9"/>
            <w:vAlign w:val="center"/>
          </w:tcPr>
          <w:p w14:paraId="56D4A1F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655CE3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</w:tr>
      <w:tr w:rsidR="006E078C" w:rsidRPr="007F0FAC" w14:paraId="61D9B5E7" w14:textId="77777777" w:rsidTr="00930880">
        <w:trPr>
          <w:trHeight w:val="345"/>
        </w:trPr>
        <w:tc>
          <w:tcPr>
            <w:tcW w:w="664" w:type="dxa"/>
            <w:shd w:val="clear" w:color="auto" w:fill="auto"/>
            <w:vAlign w:val="center"/>
          </w:tcPr>
          <w:p w14:paraId="5C40B64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99E44A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7F0FAC">
              <w:rPr>
                <w:rFonts w:eastAsia="Microsoft Sans Serif"/>
                <w:lang w:val="mk"/>
              </w:rPr>
              <w:t>Набавка, транспорт и монтажа на керамички плочки на лепак, боја и тон по избор на инвеститорот (на влезот во просториите - шофершајбна)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BD43C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02DD826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5,40</w:t>
            </w:r>
          </w:p>
        </w:tc>
        <w:tc>
          <w:tcPr>
            <w:tcW w:w="1499" w:type="dxa"/>
            <w:shd w:val="clear" w:color="000000" w:fill="D9D9D9"/>
            <w:noWrap/>
            <w:vAlign w:val="center"/>
          </w:tcPr>
          <w:p w14:paraId="06E09F3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2487C6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5228BEE3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782453E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3.</w:t>
            </w:r>
          </w:p>
        </w:tc>
        <w:tc>
          <w:tcPr>
            <w:tcW w:w="3007" w:type="dxa"/>
            <w:shd w:val="clear" w:color="auto" w:fill="auto"/>
          </w:tcPr>
          <w:p w14:paraId="24B2CD56" w14:textId="092E79C3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7F0FAC">
              <w:rPr>
                <w:rFonts w:eastAsia="Microsoft Sans Serif"/>
                <w:lang w:val="mk"/>
              </w:rPr>
              <w:t xml:space="preserve">Ѕидење на отвори на врати со </w:t>
            </w:r>
            <w:r w:rsidR="000D6ECA">
              <w:rPr>
                <w:rFonts w:eastAsia="Microsoft Sans Serif"/>
                <w:lang w:val="mk"/>
              </w:rPr>
              <w:t>полна</w:t>
            </w:r>
            <w:r w:rsidRPr="007F0FAC">
              <w:rPr>
                <w:rFonts w:eastAsia="Microsoft Sans Serif"/>
                <w:lang w:val="mk"/>
              </w:rPr>
              <w:t xml:space="preserve"> тула </w:t>
            </w:r>
            <w:r w:rsidR="000D6ECA">
              <w:rPr>
                <w:rFonts w:eastAsia="Microsoft Sans Serif"/>
                <w:lang w:val="mk"/>
              </w:rPr>
              <w:t>с</w:t>
            </w:r>
            <w:r w:rsidRPr="007F0FAC">
              <w:rPr>
                <w:rFonts w:eastAsia="Microsoft Sans Serif"/>
                <w:lang w:val="mk"/>
              </w:rPr>
              <w:t>о продолжен малтер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A7C139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050950C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516D3EC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670F547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037D8567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02FD9E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4.</w:t>
            </w:r>
          </w:p>
        </w:tc>
        <w:tc>
          <w:tcPr>
            <w:tcW w:w="3007" w:type="dxa"/>
            <w:shd w:val="clear" w:color="auto" w:fill="auto"/>
          </w:tcPr>
          <w:p w14:paraId="46C6C7FC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657910">
              <w:rPr>
                <w:rFonts w:eastAsia="Microsoft Sans Serif"/>
                <w:lang w:val="mk"/>
              </w:rPr>
              <w:t>Набавка на материјал, транспорт и изработка на внатрешен ѕид од двојни гипс-картон плочи со потребната конструкција, заврше</w:t>
            </w:r>
            <w:r>
              <w:rPr>
                <w:rFonts w:eastAsia="Microsoft Sans Serif"/>
                <w:lang w:val="mk"/>
              </w:rPr>
              <w:t>но обработен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F2E55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4B54235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46,14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5DC0B4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15A8B03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6D7A9C7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1737C3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5.</w:t>
            </w:r>
          </w:p>
        </w:tc>
        <w:tc>
          <w:tcPr>
            <w:tcW w:w="3007" w:type="dxa"/>
            <w:shd w:val="clear" w:color="auto" w:fill="auto"/>
          </w:tcPr>
          <w:p w14:paraId="4670FB82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657910">
              <w:rPr>
                <w:rFonts w:eastAsia="Microsoft Sans Serif"/>
                <w:lang w:val="mk"/>
              </w:rPr>
              <w:t xml:space="preserve">Рушење на оштетен малтер од ѕидови со потребно крпење на </w:t>
            </w:r>
            <w:r w:rsidRPr="00657910">
              <w:rPr>
                <w:rFonts w:eastAsia="Microsoft Sans Serif"/>
                <w:lang w:val="mk"/>
              </w:rPr>
              <w:lastRenderedPageBreak/>
              <w:t>оштетените делови (се зема 50% од површината)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76D868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lastRenderedPageBreak/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3FCF390B" w14:textId="77777777" w:rsidR="006E078C" w:rsidRPr="008D6D6A" w:rsidRDefault="006E078C" w:rsidP="00FA58D0">
            <w:pPr>
              <w:ind w:left="90" w:right="-25"/>
              <w:rPr>
                <w:rFonts w:eastAsia="Microsoft Sans Serif"/>
                <w:lang w:val="de-DE"/>
              </w:rPr>
            </w:pPr>
            <w:r>
              <w:rPr>
                <w:rFonts w:eastAsia="Microsoft Sans Serif"/>
                <w:lang w:val="mk"/>
              </w:rPr>
              <w:t>12,90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0BCC3DD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56CB7E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7933741B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3A990C1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6.</w:t>
            </w:r>
          </w:p>
        </w:tc>
        <w:tc>
          <w:tcPr>
            <w:tcW w:w="3007" w:type="dxa"/>
            <w:shd w:val="clear" w:color="auto" w:fill="auto"/>
          </w:tcPr>
          <w:p w14:paraId="1C727FB1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-MK"/>
              </w:rPr>
              <w:t>Глетовање</w:t>
            </w:r>
            <w:r w:rsidRPr="008D6D6A">
              <w:rPr>
                <w:rFonts w:eastAsia="Microsoft Sans Serif"/>
                <w:lang w:val="mk"/>
              </w:rPr>
              <w:t xml:space="preserve"> и </w:t>
            </w:r>
            <w:r>
              <w:rPr>
                <w:rFonts w:eastAsia="Microsoft Sans Serif"/>
                <w:lang w:val="mk"/>
              </w:rPr>
              <w:t>б</w:t>
            </w:r>
            <w:r w:rsidRPr="008D6D6A">
              <w:rPr>
                <w:rFonts w:eastAsia="Microsoft Sans Serif"/>
                <w:lang w:val="mk"/>
              </w:rPr>
              <w:t>оење ѕидови со посн</w:t>
            </w:r>
            <w:r>
              <w:rPr>
                <w:rFonts w:eastAsia="Microsoft Sans Serif"/>
                <w:lang w:val="mk"/>
              </w:rPr>
              <w:t>а</w:t>
            </w:r>
            <w:r w:rsidRPr="008D6D6A">
              <w:rPr>
                <w:rFonts w:eastAsia="Microsoft Sans Serif"/>
                <w:lang w:val="mk"/>
              </w:rPr>
              <w:t xml:space="preserve"> боја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F9963E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A9A23A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20.60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36579BC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A01269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63FAD08A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45FA218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7.</w:t>
            </w:r>
          </w:p>
        </w:tc>
        <w:tc>
          <w:tcPr>
            <w:tcW w:w="3007" w:type="dxa"/>
            <w:shd w:val="clear" w:color="auto" w:fill="auto"/>
          </w:tcPr>
          <w:p w14:paraId="27E5EDE0" w14:textId="5701D3E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3928BE">
              <w:rPr>
                <w:rFonts w:eastAsia="Microsoft Sans Serif"/>
                <w:lang w:val="mk"/>
              </w:rPr>
              <w:t>Боење ѕидови со м</w:t>
            </w:r>
            <w:r>
              <w:rPr>
                <w:rFonts w:eastAsia="Microsoft Sans Serif"/>
                <w:lang w:val="mk"/>
              </w:rPr>
              <w:t>рсна</w:t>
            </w:r>
            <w:r w:rsidRPr="003928BE">
              <w:rPr>
                <w:rFonts w:eastAsia="Microsoft Sans Serif"/>
                <w:lang w:val="mk"/>
              </w:rPr>
              <w:t xml:space="preserve"> боја </w:t>
            </w:r>
            <w:r w:rsidR="000D6ECA">
              <w:rPr>
                <w:rFonts w:eastAsia="Microsoft Sans Serif"/>
                <w:lang w:val="mk"/>
              </w:rPr>
              <w:t xml:space="preserve">до висина од 80см и 120 см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E3611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400FE04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22,95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3C1CF85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E6FD99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45F52564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BAF2E59" w14:textId="4DCF5DA4" w:rsidR="006E078C" w:rsidRDefault="00422C75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8</w:t>
            </w:r>
            <w:r w:rsidR="006E078C">
              <w:rPr>
                <w:rFonts w:eastAsia="Microsoft Sans Serif"/>
                <w:lang w:val="mk"/>
              </w:rPr>
              <w:t>.</w:t>
            </w:r>
          </w:p>
        </w:tc>
        <w:tc>
          <w:tcPr>
            <w:tcW w:w="3007" w:type="dxa"/>
            <w:shd w:val="clear" w:color="auto" w:fill="auto"/>
          </w:tcPr>
          <w:p w14:paraId="5A91CC05" w14:textId="77777777" w:rsidR="006E078C" w:rsidRPr="002B6D04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Изградба на надворешен ѕид - парапет д=25 см со керамички блок во продолжен малтер со х=80 см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4CC4C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96275F">
              <w:rPr>
                <w:rFonts w:eastAsia="Microsoft Sans Serif"/>
                <w:vertAlign w:val="superscript"/>
                <w:lang w:val="mk"/>
              </w:rPr>
              <w:t>3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A26659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12,01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5E13C3B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74750D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49297F" w14:paraId="7456B6B8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68A84CA2" w14:textId="27484794" w:rsidR="006E078C" w:rsidRDefault="00422C75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9</w:t>
            </w:r>
            <w:r w:rsidR="006E078C">
              <w:rPr>
                <w:rFonts w:eastAsia="Microsoft Sans Serif"/>
                <w:lang w:val="mk"/>
              </w:rPr>
              <w:t>.</w:t>
            </w:r>
          </w:p>
        </w:tc>
        <w:tc>
          <w:tcPr>
            <w:tcW w:w="3007" w:type="dxa"/>
            <w:shd w:val="clear" w:color="auto" w:fill="auto"/>
          </w:tcPr>
          <w:p w14:paraId="1B90E4DB" w14:textId="1AEEBAEE" w:rsidR="006E078C" w:rsidRPr="002B6D04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Набавка, транспорт и монтажа на надворешна столарија, изработена од ПВЦ профили, застаклена со термопан стакло</w:t>
            </w:r>
            <w:r w:rsidR="00422C75" w:rsidRPr="00422C75">
              <w:rPr>
                <w:rFonts w:eastAsia="Microsoft Sans Serif"/>
                <w:lang w:val="mk"/>
              </w:rPr>
              <w:t xml:space="preserve">, </w:t>
            </w:r>
            <w:r w:rsidR="00422C75">
              <w:rPr>
                <w:rFonts w:eastAsia="Microsoft Sans Serif"/>
                <w:lang w:val="mk"/>
              </w:rPr>
              <w:t>двослојно термоизолационо стакло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A85EA8" w14:textId="6CF97FEF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282" w:type="dxa"/>
            <w:shd w:val="clear" w:color="000000" w:fill="D9D9D9"/>
            <w:vAlign w:val="center"/>
          </w:tcPr>
          <w:p w14:paraId="7644163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D161FB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4CC7FF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AB30C3F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3DAC985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215C55C9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 xml:space="preserve">120/140 - фиксен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53CB3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1FA917D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6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35035E0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D3A253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7734FFC1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61E98F1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582487FB" w14:textId="77777777" w:rsidR="006E078C" w:rsidRPr="0096275F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120/140 - со кипер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817B5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5E661D5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0E81415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0FB393A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E492DA2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474479E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2904CD29" w14:textId="77777777" w:rsidR="006E078C" w:rsidRPr="0096275F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120/160 - фиксен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3F739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7543201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8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B329B8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F84374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172BC74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786851F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551DD184" w14:textId="77777777" w:rsidR="006E078C" w:rsidRPr="0096275F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80/140 - фиксен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FB8BC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142ED89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6437FDC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30FD53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5C1C774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49B4671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28E392A2" w14:textId="77777777" w:rsidR="006E078C" w:rsidRPr="0096275F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80/160 -фикс</w:t>
            </w:r>
            <w:r>
              <w:rPr>
                <w:rFonts w:eastAsia="Microsoft Sans Serif"/>
                <w:lang w:val="mk"/>
              </w:rPr>
              <w:t>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7D09F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00F3727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167BFCA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2D97707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3ADFD1E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160D7CE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1E7D7E41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70/220 - фиксна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6134A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5F2DD33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C0D577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26E0A88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032BF98C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14D4129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26DAB2AE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70/140 - фиксен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F05860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01F41CC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3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0CFFD9E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E5738D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452AFFE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4911209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311B10B4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 xml:space="preserve">70/140 - со </w:t>
            </w:r>
            <w:r>
              <w:rPr>
                <w:rFonts w:eastAsia="Microsoft Sans Serif"/>
                <w:lang w:val="mk"/>
              </w:rPr>
              <w:t>кипер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5C927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586AFD1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1B7B9DD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7063161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32BB4DEB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13367C1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2C425505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96275F">
              <w:rPr>
                <w:rFonts w:eastAsia="Microsoft Sans Serif"/>
                <w:lang w:val="mk"/>
              </w:rPr>
              <w:t>70/160 - фиксен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C4672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14B6F25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4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497B573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1BCD6C2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5B9B20E7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56A8EEDC" w14:textId="5385FED9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FC4B81">
              <w:rPr>
                <w:rFonts w:eastAsia="Microsoft Sans Serif"/>
              </w:rPr>
              <w:t>0</w:t>
            </w:r>
          </w:p>
        </w:tc>
        <w:tc>
          <w:tcPr>
            <w:tcW w:w="3007" w:type="dxa"/>
            <w:shd w:val="clear" w:color="auto" w:fill="auto"/>
          </w:tcPr>
          <w:p w14:paraId="29E05A7F" w14:textId="77777777" w:rsidR="006E078C" w:rsidRPr="00A77909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A77909">
              <w:rPr>
                <w:rFonts w:eastAsia="Microsoft Sans Serif"/>
                <w:lang w:val="mk"/>
              </w:rPr>
              <w:t>Набавка, транспорт и монтажа на влезен портал</w:t>
            </w:r>
          </w:p>
          <w:p w14:paraId="1EFC752F" w14:textId="48673BDA" w:rsidR="006E078C" w:rsidRPr="00422C75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A77909">
              <w:rPr>
                <w:rFonts w:eastAsia="Microsoft Sans Serif"/>
                <w:lang w:val="mk"/>
              </w:rPr>
              <w:t>изработен од ПВЦ профили (според шемата на столарија)</w:t>
            </w:r>
            <w:r w:rsidR="00C52DAF">
              <w:rPr>
                <w:rFonts w:eastAsia="Microsoft Sans Serif"/>
                <w:lang w:val="mk-MK"/>
              </w:rPr>
              <w:t xml:space="preserve"> со двослојно термоизолационо стакло </w:t>
            </w:r>
            <w:r w:rsidR="00930880" w:rsidRPr="00422C75">
              <w:rPr>
                <w:rFonts w:eastAsia="Microsoft Sans Serif"/>
                <w:lang w:val="mk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62844A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1DE4D19" w14:textId="77777777" w:rsidR="006E078C" w:rsidRPr="002D3CE8" w:rsidRDefault="006E078C" w:rsidP="00FA58D0">
            <w:pPr>
              <w:ind w:left="90" w:right="-25"/>
              <w:rPr>
                <w:rFonts w:eastAsia="Microsoft Sans Serif"/>
              </w:rPr>
            </w:pPr>
            <w:r>
              <w:rPr>
                <w:rFonts w:eastAsia="Microsoft Sans Serif"/>
              </w:rPr>
              <w:t>4,80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840AC2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418EF2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74EF4360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694A1C2D" w14:textId="568EA21F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14:paraId="5B27D784" w14:textId="0DC1CBF8" w:rsidR="006E078C" w:rsidRPr="002D3CE8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>Набавка, транспорт и монтажа на врати во влезен портал 100/200 со полнење од термопан стаклo</w:t>
            </w:r>
            <w:r w:rsidR="00C52DAF">
              <w:rPr>
                <w:rFonts w:eastAsia="Microsoft Sans Serif"/>
                <w:lang w:val="mk"/>
              </w:rPr>
              <w:t xml:space="preserve">, двослојно термоизолационо стакло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83D5BF" w14:textId="77777777" w:rsidR="006E078C" w:rsidRPr="002D3CE8" w:rsidRDefault="006E078C" w:rsidP="00FA58D0">
            <w:pPr>
              <w:ind w:left="90" w:right="-25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36ABBE5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5B264D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7D3D71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4CBFD1AB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19F8B8A8" w14:textId="38EE708E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3007" w:type="dxa"/>
            <w:shd w:val="clear" w:color="auto" w:fill="auto"/>
          </w:tcPr>
          <w:p w14:paraId="75D0C564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>Набавка, транспорт и монтажа на врати</w:t>
            </w:r>
            <w:r>
              <w:rPr>
                <w:rFonts w:eastAsia="Microsoft Sans Serif"/>
                <w:lang w:val="mk"/>
              </w:rPr>
              <w:t xml:space="preserve"> </w:t>
            </w:r>
            <w:r w:rsidRPr="002D3CE8">
              <w:rPr>
                <w:rFonts w:eastAsia="Microsoft Sans Serif"/>
                <w:lang w:val="mk"/>
              </w:rPr>
              <w:t>изработени од ПВЦ профили, во санитарен јазол</w:t>
            </w:r>
            <w:r>
              <w:rPr>
                <w:rFonts w:eastAsia="Microsoft Sans Serif"/>
                <w:lang w:val="mk"/>
              </w:rPr>
              <w:t xml:space="preserve"> </w:t>
            </w:r>
            <w:r w:rsidRPr="002D3CE8">
              <w:rPr>
                <w:rFonts w:eastAsia="Microsoft Sans Serif"/>
                <w:lang w:val="mk"/>
              </w:rPr>
              <w:t xml:space="preserve">100/200 со </w:t>
            </w:r>
            <w:r>
              <w:rPr>
                <w:rFonts w:eastAsia="Microsoft Sans Serif"/>
                <w:lang w:val="mk"/>
              </w:rPr>
              <w:t xml:space="preserve">исполна </w:t>
            </w:r>
            <w:r w:rsidRPr="002D3CE8">
              <w:rPr>
                <w:rFonts w:eastAsia="Microsoft Sans Serif"/>
                <w:lang w:val="mk"/>
              </w:rPr>
              <w:t>од панел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318EA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393A8A4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3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15D808C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1BD4C61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CCD14B9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75DB763E" w14:textId="2E60C3A4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14:paraId="7F5422A7" w14:textId="5EBAB3DF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 xml:space="preserve">Поставување </w:t>
            </w:r>
            <w:r w:rsidR="000D6ECA">
              <w:rPr>
                <w:rFonts w:eastAsia="Microsoft Sans Serif"/>
                <w:lang w:val="mk"/>
              </w:rPr>
              <w:t xml:space="preserve">внатрешна </w:t>
            </w:r>
            <w:r w:rsidR="00C52DAF">
              <w:rPr>
                <w:rFonts w:eastAsia="Microsoft Sans Serif"/>
                <w:lang w:val="mk"/>
              </w:rPr>
              <w:t xml:space="preserve">медијапан </w:t>
            </w:r>
            <w:r w:rsidR="000D6ECA">
              <w:rPr>
                <w:rFonts w:eastAsia="Microsoft Sans Serif"/>
                <w:lang w:val="mk"/>
              </w:rPr>
              <w:t xml:space="preserve">врата изработена од фурнир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9C263D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117E179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D5BAA7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0A749F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319AC88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2A0B316" w14:textId="513E2C11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4</w:t>
            </w:r>
          </w:p>
        </w:tc>
        <w:tc>
          <w:tcPr>
            <w:tcW w:w="3007" w:type="dxa"/>
            <w:shd w:val="clear" w:color="auto" w:fill="auto"/>
          </w:tcPr>
          <w:p w14:paraId="6A02F71B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Водоводна и канализациона инсталација за чајна кујна и санитарен чвор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CEB5C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паушал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2B20848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19885AA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1F0B647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354BCDB3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5AFC9095" w14:textId="592D5893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5</w:t>
            </w:r>
          </w:p>
        </w:tc>
        <w:tc>
          <w:tcPr>
            <w:tcW w:w="3007" w:type="dxa"/>
            <w:shd w:val="clear" w:color="auto" w:fill="auto"/>
          </w:tcPr>
          <w:p w14:paraId="2643804B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>Санитарна единица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9D80C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282" w:type="dxa"/>
            <w:shd w:val="clear" w:color="000000" w:fill="D9D9D9"/>
            <w:vAlign w:val="center"/>
          </w:tcPr>
          <w:p w14:paraId="63615F3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98E27B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D97029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0467C310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381F1A4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1C3EFB5E" w14:textId="615F9B76" w:rsidR="006E078C" w:rsidRPr="002D3CE8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 xml:space="preserve">Набавка, транспорт и монтажа на ѕидни </w:t>
            </w:r>
            <w:r w:rsidRPr="002D3CE8">
              <w:rPr>
                <w:rFonts w:eastAsia="Microsoft Sans Serif"/>
                <w:lang w:val="mk"/>
              </w:rPr>
              <w:lastRenderedPageBreak/>
              <w:t>керамички плочки</w:t>
            </w:r>
            <w:r w:rsidR="000D6ECA">
              <w:rPr>
                <w:rFonts w:eastAsia="Microsoft Sans Serif"/>
                <w:lang w:val="mk"/>
              </w:rPr>
              <w:t xml:space="preserve"> </w:t>
            </w:r>
            <w:r w:rsidR="00C52DAF">
              <w:rPr>
                <w:rFonts w:eastAsia="Microsoft Sans Serif"/>
                <w:lang w:val="mk"/>
              </w:rPr>
              <w:t xml:space="preserve"> </w:t>
            </w:r>
            <w:r w:rsidR="00C52DAF" w:rsidRPr="007F0FAC">
              <w:rPr>
                <w:rFonts w:eastAsia="Microsoft Sans Serif"/>
                <w:lang w:val="mk"/>
              </w:rPr>
              <w:t xml:space="preserve">на лепак, боја и тон по избор на инвеститорот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73E112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lastRenderedPageBreak/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323D98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53,80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15C24B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76FA890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39C58E2C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1BB2F77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3BCD0C24" w14:textId="0B4885AA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>Набавка, транспорт и монтажа на подни керамички плочки</w:t>
            </w:r>
            <w:r w:rsidR="00C52DAF">
              <w:rPr>
                <w:rFonts w:eastAsia="Microsoft Sans Serif"/>
                <w:lang w:val="mk"/>
              </w:rPr>
              <w:t xml:space="preserve"> </w:t>
            </w:r>
            <w:r w:rsidR="00C52DAF" w:rsidRPr="007F0FAC">
              <w:rPr>
                <w:rFonts w:eastAsia="Microsoft Sans Serif"/>
                <w:lang w:val="mk"/>
              </w:rPr>
              <w:t>на лепак, боја и тон по избор на инвеститорот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578E7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E01D082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15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56A9048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2D1FD89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29E5DB1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6AEBFBF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7A2ECFC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Умивалник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E51DD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20B5BAC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6CA8A9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533425E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C27720B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607D1C2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3AAED22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Шоља со казанче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BFDF0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5EDCF63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5DDED64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8CE448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0875AB01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04ECDA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6A34B90A" w14:textId="77777777" w:rsidR="006E078C" w:rsidRPr="002D3CE8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Сл</w:t>
            </w:r>
            <w:r w:rsidRPr="002D3CE8">
              <w:rPr>
                <w:rFonts w:eastAsia="Microsoft Sans Serif"/>
                <w:lang w:val="mk"/>
              </w:rPr>
              <w:t>авини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AB9D03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9B33EE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3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1C81E4D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E34BE4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D1D16B8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252DF1B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6E9F0E10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 w:rsidRPr="002D3CE8">
              <w:rPr>
                <w:rFonts w:eastAsia="Microsoft Sans Serif"/>
                <w:lang w:val="mk"/>
              </w:rPr>
              <w:t>Огледало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EB5D1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парче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6E5E4CA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2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32B0CAE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36537D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226CD982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7FFD46D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3007" w:type="dxa"/>
            <w:shd w:val="clear" w:color="auto" w:fill="auto"/>
          </w:tcPr>
          <w:p w14:paraId="32948B11" w14:textId="77777777" w:rsidR="006E078C" w:rsidRPr="002D3CE8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Држачи за хартија, сапун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A7CB8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комплети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4B38481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3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4932AE3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38514FB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10F0F923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44E10D85" w14:textId="3BABD56C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6</w:t>
            </w:r>
            <w:r>
              <w:rPr>
                <w:rFonts w:eastAsia="Microsoft Sans Serif"/>
                <w:lang w:val="mk"/>
              </w:rPr>
              <w:t>.</w:t>
            </w:r>
          </w:p>
        </w:tc>
        <w:tc>
          <w:tcPr>
            <w:tcW w:w="3007" w:type="dxa"/>
            <w:shd w:val="clear" w:color="auto" w:fill="auto"/>
          </w:tcPr>
          <w:p w14:paraId="08D07120" w14:textId="77777777" w:rsidR="006E078C" w:rsidRPr="007F0FA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Пристапна рампа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9088E1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м</w:t>
            </w:r>
            <w:r w:rsidRPr="007F0FAC">
              <w:rPr>
                <w:rFonts w:eastAsia="Microsoft Sans Serif"/>
                <w:vertAlign w:val="superscript"/>
                <w:lang w:val="mk"/>
              </w:rPr>
              <w:t>2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26DFF8A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1,44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7953F5F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2510CF6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:rsidRPr="007F0FAC" w14:paraId="58EFA563" w14:textId="77777777" w:rsidTr="00930880">
        <w:trPr>
          <w:trHeight w:val="682"/>
        </w:trPr>
        <w:tc>
          <w:tcPr>
            <w:tcW w:w="664" w:type="dxa"/>
            <w:shd w:val="clear" w:color="auto" w:fill="auto"/>
            <w:vAlign w:val="center"/>
          </w:tcPr>
          <w:p w14:paraId="079263F9" w14:textId="4A2757CA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  <w:r w:rsidR="00422C75">
              <w:rPr>
                <w:rFonts w:eastAsia="Microsoft Sans Serif"/>
                <w:lang w:val="mk"/>
              </w:rPr>
              <w:t>7</w:t>
            </w:r>
            <w:r>
              <w:rPr>
                <w:rFonts w:eastAsia="Microsoft Sans Serif"/>
                <w:lang w:val="mk"/>
              </w:rPr>
              <w:t>.</w:t>
            </w:r>
          </w:p>
        </w:tc>
        <w:tc>
          <w:tcPr>
            <w:tcW w:w="3007" w:type="dxa"/>
            <w:shd w:val="clear" w:color="auto" w:fill="auto"/>
          </w:tcPr>
          <w:p w14:paraId="1611FA09" w14:textId="77777777" w:rsidR="006E078C" w:rsidRPr="002B6D04" w:rsidRDefault="006E078C" w:rsidP="00FA58D0">
            <w:pPr>
              <w:ind w:left="90" w:right="-25"/>
              <w:rPr>
                <w:rFonts w:eastAsia="Microsoft Sans Serif"/>
                <w:lang w:val="mk-MK"/>
              </w:rPr>
            </w:pPr>
            <w:r>
              <w:rPr>
                <w:lang w:val="mk-MK"/>
              </w:rPr>
              <w:t>Електрична инсталација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B1F60C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паушал</w:t>
            </w:r>
          </w:p>
        </w:tc>
        <w:tc>
          <w:tcPr>
            <w:tcW w:w="1282" w:type="dxa"/>
            <w:shd w:val="clear" w:color="000000" w:fill="D9D9D9"/>
            <w:vAlign w:val="center"/>
          </w:tcPr>
          <w:p w14:paraId="28390ED7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1</w:t>
            </w:r>
          </w:p>
        </w:tc>
        <w:tc>
          <w:tcPr>
            <w:tcW w:w="1499" w:type="dxa"/>
            <w:shd w:val="clear" w:color="000000" w:fill="D9D9D9"/>
            <w:noWrap/>
            <w:vAlign w:val="bottom"/>
          </w:tcPr>
          <w:p w14:paraId="2FFB17D6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  <w:tc>
          <w:tcPr>
            <w:tcW w:w="1612" w:type="dxa"/>
            <w:shd w:val="clear" w:color="000000" w:fill="FFFFFF"/>
            <w:noWrap/>
            <w:vAlign w:val="bottom"/>
          </w:tcPr>
          <w:p w14:paraId="4ECE3C6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14:paraId="30121BE8" w14:textId="77777777" w:rsidTr="00930880">
        <w:trPr>
          <w:trHeight w:val="345"/>
        </w:trPr>
        <w:tc>
          <w:tcPr>
            <w:tcW w:w="664" w:type="dxa"/>
            <w:shd w:val="clear" w:color="000000" w:fill="95B3D7"/>
          </w:tcPr>
          <w:p w14:paraId="7CA8B7B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3007" w:type="dxa"/>
            <w:shd w:val="clear" w:color="000000" w:fill="95B3D7"/>
          </w:tcPr>
          <w:p w14:paraId="6F9D68E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Вкупно</w:t>
            </w:r>
          </w:p>
        </w:tc>
        <w:tc>
          <w:tcPr>
            <w:tcW w:w="1296" w:type="dxa"/>
            <w:shd w:val="clear" w:color="000000" w:fill="95B3D7"/>
          </w:tcPr>
          <w:p w14:paraId="04CF772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282" w:type="dxa"/>
            <w:shd w:val="clear" w:color="000000" w:fill="95B3D7"/>
          </w:tcPr>
          <w:p w14:paraId="261B2DB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499" w:type="dxa"/>
            <w:shd w:val="clear" w:color="000000" w:fill="95B3D7"/>
          </w:tcPr>
          <w:p w14:paraId="7BB6C7A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000000" w:fill="95B3D7"/>
          </w:tcPr>
          <w:p w14:paraId="2E167EFB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14:paraId="4C3378E3" w14:textId="77777777" w:rsidTr="00930880">
        <w:trPr>
          <w:trHeight w:val="345"/>
        </w:trPr>
        <w:tc>
          <w:tcPr>
            <w:tcW w:w="664" w:type="dxa"/>
            <w:shd w:val="clear" w:color="000000" w:fill="95B3D7"/>
          </w:tcPr>
          <w:p w14:paraId="41C55A04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3007" w:type="dxa"/>
            <w:shd w:val="clear" w:color="000000" w:fill="95B3D7"/>
          </w:tcPr>
          <w:p w14:paraId="4B1B10E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ДДВ</w:t>
            </w:r>
          </w:p>
        </w:tc>
        <w:tc>
          <w:tcPr>
            <w:tcW w:w="1296" w:type="dxa"/>
            <w:shd w:val="clear" w:color="000000" w:fill="95B3D7"/>
          </w:tcPr>
          <w:p w14:paraId="6864A318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282" w:type="dxa"/>
            <w:shd w:val="clear" w:color="000000" w:fill="95B3D7"/>
          </w:tcPr>
          <w:p w14:paraId="77D1B17F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499" w:type="dxa"/>
            <w:shd w:val="clear" w:color="000000" w:fill="95B3D7"/>
          </w:tcPr>
          <w:p w14:paraId="429356EA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000000" w:fill="95B3D7"/>
          </w:tcPr>
          <w:p w14:paraId="297A1990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  <w:tr w:rsidR="00C52DAF" w14:paraId="26BF6E24" w14:textId="77777777" w:rsidTr="00930880">
        <w:trPr>
          <w:trHeight w:val="345"/>
        </w:trPr>
        <w:tc>
          <w:tcPr>
            <w:tcW w:w="664" w:type="dxa"/>
            <w:shd w:val="clear" w:color="000000" w:fill="95B3D7"/>
          </w:tcPr>
          <w:p w14:paraId="6DB1728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3007" w:type="dxa"/>
            <w:shd w:val="clear" w:color="000000" w:fill="95B3D7"/>
          </w:tcPr>
          <w:p w14:paraId="4B84A679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Вкупно со ДДВ</w:t>
            </w:r>
          </w:p>
        </w:tc>
        <w:tc>
          <w:tcPr>
            <w:tcW w:w="1296" w:type="dxa"/>
            <w:shd w:val="clear" w:color="000000" w:fill="95B3D7"/>
          </w:tcPr>
          <w:p w14:paraId="3AF3579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282" w:type="dxa"/>
            <w:shd w:val="clear" w:color="000000" w:fill="95B3D7"/>
          </w:tcPr>
          <w:p w14:paraId="2473D0FD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499" w:type="dxa"/>
            <w:shd w:val="clear" w:color="000000" w:fill="95B3D7"/>
          </w:tcPr>
          <w:p w14:paraId="0A2535EE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 </w:t>
            </w:r>
          </w:p>
        </w:tc>
        <w:tc>
          <w:tcPr>
            <w:tcW w:w="1612" w:type="dxa"/>
            <w:shd w:val="clear" w:color="000000" w:fill="95B3D7"/>
          </w:tcPr>
          <w:p w14:paraId="5092B1E5" w14:textId="77777777" w:rsidR="006E078C" w:rsidRDefault="006E078C" w:rsidP="00FA58D0">
            <w:pPr>
              <w:ind w:left="90" w:right="-25"/>
              <w:rPr>
                <w:rFonts w:eastAsia="Microsoft Sans Serif"/>
                <w:lang w:val="mk"/>
              </w:rPr>
            </w:pPr>
          </w:p>
        </w:tc>
      </w:tr>
    </w:tbl>
    <w:p w14:paraId="18F12DA7" w14:textId="77777777" w:rsidR="006E078C" w:rsidRDefault="006E078C" w:rsidP="006E078C">
      <w:pPr>
        <w:ind w:left="90" w:right="-25"/>
        <w:rPr>
          <w:rFonts w:eastAsia="Microsoft Sans Serif"/>
          <w:lang w:val="mk"/>
        </w:rPr>
      </w:pPr>
    </w:p>
    <w:p w14:paraId="5FF3D361" w14:textId="7F33A340" w:rsidR="003940E0" w:rsidRDefault="003940E0" w:rsidP="006E078C">
      <w:pPr>
        <w:tabs>
          <w:tab w:val="left" w:pos="11596"/>
        </w:tabs>
        <w:spacing w:after="160"/>
        <w:rPr>
          <w:rFonts w:ascii="Times New Roman" w:eastAsia="Times New Roman" w:hAnsi="Times New Roman" w:cs="Times New Roman"/>
          <w:b/>
          <w:bCs/>
          <w:color w:val="222222"/>
          <w:szCs w:val="24"/>
          <w:lang w:val="mk"/>
        </w:rPr>
      </w:pPr>
    </w:p>
    <w:p w14:paraId="7B0AD617" w14:textId="69C43CB2" w:rsidR="004C79F5" w:rsidRDefault="004C79F5" w:rsidP="006E078C">
      <w:pPr>
        <w:tabs>
          <w:tab w:val="left" w:pos="11596"/>
        </w:tabs>
        <w:spacing w:after="160"/>
        <w:rPr>
          <w:rFonts w:eastAsia="Calibri"/>
          <w:lang w:val="mk"/>
        </w:rPr>
      </w:pPr>
    </w:p>
    <w:p w14:paraId="28595ABF" w14:textId="4A3F0127" w:rsidR="004C79F5" w:rsidRDefault="004C79F5" w:rsidP="006E078C">
      <w:pPr>
        <w:tabs>
          <w:tab w:val="left" w:pos="11596"/>
        </w:tabs>
        <w:spacing w:after="160"/>
        <w:rPr>
          <w:rFonts w:eastAsia="Calibri"/>
          <w:lang w:val="mk"/>
        </w:rPr>
      </w:pPr>
    </w:p>
    <w:p w14:paraId="6E1C0D35" w14:textId="45339481" w:rsidR="004A1A6E" w:rsidRDefault="004A1A6E" w:rsidP="006E078C">
      <w:pPr>
        <w:tabs>
          <w:tab w:val="left" w:pos="11596"/>
        </w:tabs>
        <w:spacing w:after="160"/>
        <w:rPr>
          <w:rFonts w:eastAsia="Calibri"/>
          <w:lang w:val="mk"/>
        </w:rPr>
      </w:pPr>
    </w:p>
    <w:p w14:paraId="66D4E237" w14:textId="77777777" w:rsidR="004A1A6E" w:rsidRDefault="004A1A6E" w:rsidP="006E078C">
      <w:pPr>
        <w:tabs>
          <w:tab w:val="left" w:pos="11596"/>
        </w:tabs>
        <w:spacing w:after="160"/>
        <w:rPr>
          <w:rFonts w:eastAsia="Calibri"/>
          <w:lang w:val="mk"/>
        </w:rPr>
      </w:pPr>
      <w:bookmarkStart w:id="2" w:name="_GoBack"/>
      <w:bookmarkEnd w:id="2"/>
    </w:p>
    <w:p w14:paraId="2A0F1127" w14:textId="1F11CA8E" w:rsidR="006D695E" w:rsidRDefault="006D695E" w:rsidP="006E078C">
      <w:pPr>
        <w:tabs>
          <w:tab w:val="left" w:pos="11596"/>
        </w:tabs>
        <w:spacing w:after="160"/>
        <w:rPr>
          <w:rFonts w:eastAsia="Calibri"/>
          <w:lang w:val="mk"/>
        </w:rPr>
      </w:pPr>
    </w:p>
    <w:p w14:paraId="3FE8334B" w14:textId="77777777" w:rsidR="006D695E" w:rsidRDefault="006D695E" w:rsidP="006D695E">
      <w:pPr>
        <w:spacing w:after="0"/>
        <w:ind w:right="-25"/>
        <w:jc w:val="center"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"/>
        </w:rPr>
        <w:lastRenderedPageBreak/>
        <w:t>Договор за (XXX)</w:t>
      </w:r>
    </w:p>
    <w:p w14:paraId="4A049F49" w14:textId="77777777" w:rsidR="006D695E" w:rsidRDefault="006D695E" w:rsidP="006D695E">
      <w:pPr>
        <w:spacing w:after="0"/>
        <w:ind w:right="-25"/>
        <w:jc w:val="center"/>
        <w:rPr>
          <w:rFonts w:eastAsia="Microsoft Sans Serif"/>
          <w:lang w:val="mk"/>
        </w:rPr>
      </w:pPr>
    </w:p>
    <w:p w14:paraId="2E5F8199" w14:textId="77777777" w:rsidR="006D695E" w:rsidRDefault="006D695E" w:rsidP="006D695E">
      <w:pPr>
        <w:spacing w:after="0"/>
        <w:ind w:right="-25"/>
        <w:jc w:val="center"/>
        <w:rPr>
          <w:rFonts w:eastAsia="Microsoft Sans Serif"/>
          <w:b/>
          <w:lang w:val="mk"/>
        </w:rPr>
      </w:pPr>
      <w:r>
        <w:rPr>
          <w:rFonts w:eastAsia="Microsoft Sans Serif"/>
          <w:b/>
          <w:lang w:val="mk"/>
        </w:rPr>
        <w:t>Договор бр. xx</w:t>
      </w:r>
    </w:p>
    <w:p w14:paraId="20FB8866" w14:textId="77777777" w:rsidR="006D695E" w:rsidRDefault="006D695E" w:rsidP="006D695E">
      <w:pPr>
        <w:ind w:right="-25"/>
        <w:jc w:val="center"/>
        <w:rPr>
          <w:rFonts w:eastAsia="Microsoft Sans Serif"/>
          <w:b/>
          <w:lang w:val="mk"/>
        </w:rPr>
      </w:pPr>
    </w:p>
    <w:p w14:paraId="6CAC8546" w14:textId="77777777" w:rsidR="006D695E" w:rsidRDefault="006D695E" w:rsidP="006D695E">
      <w:pPr>
        <w:widowControl w:val="0"/>
        <w:autoSpaceDE w:val="0"/>
        <w:autoSpaceDN w:val="0"/>
        <w:ind w:right="-25"/>
        <w:rPr>
          <w:rFonts w:eastAsia="MS Gothic"/>
          <w:lang w:val="mk"/>
        </w:rPr>
      </w:pPr>
      <w:r>
        <w:rPr>
          <w:rFonts w:eastAsia="MS Gothic"/>
          <w:lang w:val="mk"/>
        </w:rPr>
        <w:t xml:space="preserve">ОВОЈ ДОГОВОР број ______________ склучен на _________,_____, помеѓу </w:t>
      </w:r>
      <w:r>
        <w:rPr>
          <w:rFonts w:eastAsia="MS Gothic"/>
          <w:lang w:val="mk-MK"/>
        </w:rPr>
        <w:t>Здружение Центар за развој и едукација Прилеп</w:t>
      </w:r>
      <w:r>
        <w:rPr>
          <w:rFonts w:eastAsia="MS Gothic"/>
          <w:lang w:val="mk"/>
        </w:rPr>
        <w:t xml:space="preserve"> (во натамошниот текст „Работодавач“) од </w:t>
      </w:r>
      <w:r>
        <w:rPr>
          <w:rFonts w:eastAsia="MS Gothic"/>
          <w:lang w:val="mk-MK"/>
        </w:rPr>
        <w:t>една страна</w:t>
      </w:r>
      <w:r>
        <w:rPr>
          <w:rFonts w:eastAsia="MS Gothic"/>
          <w:lang w:val="mk"/>
        </w:rPr>
        <w:t xml:space="preserve"> и _____________________________________ (во натамошниот текст „Изведувачот“) од </w:t>
      </w:r>
      <w:r>
        <w:rPr>
          <w:rFonts w:eastAsia="MS Gothic"/>
          <w:lang w:val="mk-MK"/>
        </w:rPr>
        <w:t>друга страна</w:t>
      </w:r>
      <w:r>
        <w:rPr>
          <w:rFonts w:eastAsia="MS Gothic"/>
          <w:lang w:val="mk"/>
        </w:rPr>
        <w:t>.</w:t>
      </w:r>
    </w:p>
    <w:p w14:paraId="3181AE90" w14:textId="77777777" w:rsidR="006D695E" w:rsidRDefault="006D695E" w:rsidP="006D695E">
      <w:pPr>
        <w:ind w:right="-25"/>
        <w:jc w:val="both"/>
        <w:rPr>
          <w:rFonts w:eastAsia="Microsoft Sans Serif"/>
          <w:lang w:val="mk"/>
        </w:rPr>
      </w:pPr>
    </w:p>
    <w:p w14:paraId="5712A5F3" w14:textId="77777777" w:rsidR="006D695E" w:rsidRDefault="006D695E" w:rsidP="006D695E">
      <w:pPr>
        <w:ind w:right="-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Договорот е склучен врз основа на </w:t>
      </w:r>
      <w:r>
        <w:rPr>
          <w:rFonts w:eastAsia="Microsoft Sans Serif"/>
          <w:lang w:val="mk-MK"/>
        </w:rPr>
        <w:t>покана за понуди</w:t>
      </w:r>
      <w:r>
        <w:rPr>
          <w:rFonts w:eastAsia="Microsoft Sans Serif"/>
          <w:lang w:val="mk"/>
        </w:rPr>
        <w:t xml:space="preserve"> ________ број ______ </w:t>
      </w:r>
      <w:r>
        <w:rPr>
          <w:rFonts w:eastAsia="Microsoft Sans Serif"/>
          <w:lang w:val="mk-MK"/>
        </w:rPr>
        <w:t>согласно која</w:t>
      </w:r>
      <w:r>
        <w:rPr>
          <w:rFonts w:eastAsia="Microsoft Sans Serif"/>
          <w:lang w:val="mk"/>
        </w:rPr>
        <w:t xml:space="preserve"> Изведувачот доставил понуда за градежни работи наведени во техничката спецификација, по што </w:t>
      </w:r>
      <w:r>
        <w:rPr>
          <w:rFonts w:eastAsia="Microsoft Sans Serif"/>
          <w:lang w:val="mk-MK"/>
        </w:rPr>
        <w:t>Р</w:t>
      </w:r>
      <w:r>
        <w:rPr>
          <w:rFonts w:eastAsia="Microsoft Sans Serif"/>
          <w:lang w:val="mk"/>
        </w:rPr>
        <w:t>аботодавачот ја прифаќа понудата на Изведувачот кој е должен да ги изврши овие работи, како и да ги отстрани сите грешки што може да произлезат од нив.</w:t>
      </w:r>
    </w:p>
    <w:p w14:paraId="01753ABD" w14:textId="77777777" w:rsidR="006D695E" w:rsidRDefault="006D695E" w:rsidP="006D695E">
      <w:pPr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Документот  В.2 -Образец на понуда (вклучувајќи Прилог В.2 - Технички опис и предмер ) ќе се смета дека се формира и се чита и се толкува како дел од овој Договор. Овој договор ќе преовладува над сите други Договорни документи.</w:t>
      </w:r>
    </w:p>
    <w:p w14:paraId="095B27E0" w14:textId="77777777" w:rsidR="006D695E" w:rsidRDefault="006D695E" w:rsidP="006D695E">
      <w:pPr>
        <w:tabs>
          <w:tab w:val="left" w:pos="720"/>
        </w:tabs>
        <w:rPr>
          <w:lang w:val="mk"/>
        </w:rPr>
      </w:pPr>
      <w:r>
        <w:rPr>
          <w:rFonts w:eastAsia="Microsoft Sans Serif"/>
          <w:lang w:val="mk"/>
        </w:rPr>
        <w:t>Овој Договор подетално ги регулира правата и обврските на договорните страни во однос на:</w:t>
      </w:r>
    </w:p>
    <w:p w14:paraId="09156D3C" w14:textId="77777777" w:rsidR="006D695E" w:rsidRDefault="006D695E" w:rsidP="006D695E">
      <w:pPr>
        <w:numPr>
          <w:ilvl w:val="0"/>
          <w:numId w:val="8"/>
        </w:numPr>
        <w:spacing w:after="160" w:line="240" w:lineRule="auto"/>
        <w:ind w:right="-25"/>
        <w:contextualSpacing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"/>
        </w:rPr>
        <w:t xml:space="preserve">Изведувачот се обврзува да ги изврши работите опишани детално во документот </w:t>
      </w:r>
      <w:r>
        <w:rPr>
          <w:rFonts w:eastAsia="Microsoft Sans Serif"/>
          <w:lang w:val="mk-MK"/>
        </w:rPr>
        <w:t>В</w:t>
      </w:r>
      <w:r>
        <w:rPr>
          <w:rFonts w:eastAsia="Microsoft Sans Serif"/>
          <w:lang w:val="mk"/>
        </w:rPr>
        <w:t xml:space="preserve">.2 „Образец на понуда (вклучувајќи Прилог В.2 - Технички опис и </w:t>
      </w:r>
      <w:r>
        <w:rPr>
          <w:rFonts w:eastAsia="Microsoft Sans Serif"/>
          <w:lang w:val="mk-MK"/>
        </w:rPr>
        <w:t>П</w:t>
      </w:r>
      <w:r>
        <w:rPr>
          <w:rFonts w:eastAsia="Microsoft Sans Serif"/>
          <w:lang w:val="mk"/>
        </w:rPr>
        <w:t>редмер</w:t>
      </w:r>
      <w:r>
        <w:rPr>
          <w:rFonts w:eastAsia="Microsoft Sans Serif"/>
          <w:lang w:val="mk-MK"/>
        </w:rPr>
        <w:t>)</w:t>
      </w:r>
    </w:p>
    <w:p w14:paraId="160C3FE6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346"/>
        <w:contextualSpacing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Отстранување на сите дефекти во рок од 15 дена од датумот на </w:t>
      </w:r>
      <w:r>
        <w:rPr>
          <w:rFonts w:eastAsia="Microsoft Sans Serif"/>
          <w:lang w:val="mk-MK"/>
        </w:rPr>
        <w:t xml:space="preserve">доставено </w:t>
      </w:r>
      <w:r>
        <w:rPr>
          <w:rFonts w:eastAsia="Microsoft Sans Serif"/>
          <w:lang w:val="mk"/>
        </w:rPr>
        <w:t xml:space="preserve">известување </w:t>
      </w:r>
      <w:r>
        <w:rPr>
          <w:rFonts w:eastAsia="Microsoft Sans Serif"/>
          <w:lang w:val="mk-MK"/>
        </w:rPr>
        <w:t xml:space="preserve">за дефект </w:t>
      </w:r>
      <w:r>
        <w:rPr>
          <w:rFonts w:eastAsia="Microsoft Sans Serif"/>
          <w:lang w:val="mk"/>
        </w:rPr>
        <w:t>од страна на работодавачот</w:t>
      </w:r>
      <w:r>
        <w:rPr>
          <w:rFonts w:eastAsia="Microsoft Sans Serif"/>
          <w:lang w:val="mk-MK"/>
        </w:rPr>
        <w:t>,</w:t>
      </w:r>
      <w:r>
        <w:rPr>
          <w:rFonts w:eastAsia="Microsoft Sans Serif"/>
          <w:lang w:val="mk"/>
        </w:rPr>
        <w:t xml:space="preserve"> за време на периодот на договорот, како и </w:t>
      </w:r>
      <w:r>
        <w:rPr>
          <w:rFonts w:eastAsia="Microsoft Sans Serif"/>
          <w:lang w:val="mk-MK"/>
        </w:rPr>
        <w:t xml:space="preserve">за </w:t>
      </w:r>
      <w:r>
        <w:rPr>
          <w:rFonts w:eastAsia="Microsoft Sans Serif"/>
          <w:lang w:val="mk"/>
        </w:rPr>
        <w:t>сите дефекти што може да настанат во текот на гарантниот период</w:t>
      </w:r>
      <w:r>
        <w:rPr>
          <w:rFonts w:eastAsia="Microsoft Sans Serif"/>
          <w:lang w:val="mk-MK"/>
        </w:rPr>
        <w:t>.</w:t>
      </w:r>
    </w:p>
    <w:p w14:paraId="6EFC1303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346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Изведувачот ќе ги следи упатствата дадени од </w:t>
      </w:r>
      <w:r>
        <w:rPr>
          <w:rFonts w:eastAsia="Microsoft Sans Serif"/>
          <w:lang w:val="mk-MK"/>
        </w:rPr>
        <w:t>Р</w:t>
      </w:r>
      <w:r>
        <w:rPr>
          <w:rFonts w:eastAsia="Microsoft Sans Serif"/>
          <w:lang w:val="mk"/>
        </w:rPr>
        <w:t>аботодавачот.</w:t>
      </w:r>
    </w:p>
    <w:p w14:paraId="577241FA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346"/>
        <w:jc w:val="both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>Времетраењето</w:t>
      </w:r>
      <w:r>
        <w:rPr>
          <w:rFonts w:eastAsia="Microsoft Sans Serif"/>
          <w:lang w:val="mk"/>
        </w:rPr>
        <w:t xml:space="preserve"> на договорот ќе биде 60 календарски дена од денот на потпишувањето на договорот.</w:t>
      </w:r>
    </w:p>
    <w:p w14:paraId="5559FAFF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Изведувачот ќе ја фотографира </w:t>
      </w:r>
      <w:r>
        <w:rPr>
          <w:rFonts w:eastAsia="Microsoft Sans Serif"/>
          <w:lang w:val="mk-MK"/>
        </w:rPr>
        <w:t>локацијата/објектот</w:t>
      </w:r>
      <w:r>
        <w:rPr>
          <w:rFonts w:eastAsia="Microsoft Sans Serif"/>
          <w:lang w:val="mk"/>
        </w:rPr>
        <w:t xml:space="preserve"> и нејзините услови пред и по завршувањето на реновирањето, а фотографиите мора да се достават до работодавачот најдоцна 2 дена по завршувањето на реновирањето.</w:t>
      </w:r>
    </w:p>
    <w:p w14:paraId="77FEE70B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Изведувачот ќе ја организира и </w:t>
      </w:r>
      <w:r>
        <w:rPr>
          <w:rFonts w:eastAsia="Microsoft Sans Serif"/>
          <w:lang w:val="mk-MK"/>
        </w:rPr>
        <w:t xml:space="preserve">ќе ја </w:t>
      </w:r>
      <w:r>
        <w:rPr>
          <w:rFonts w:eastAsia="Microsoft Sans Serif"/>
          <w:lang w:val="mk"/>
        </w:rPr>
        <w:t>врши работата на начин што</w:t>
      </w:r>
      <w:r>
        <w:rPr>
          <w:rFonts w:eastAsia="Microsoft Sans Serif"/>
          <w:lang w:val="mk-MK"/>
        </w:rPr>
        <w:t xml:space="preserve"> ќе овозможи</w:t>
      </w:r>
      <w:r>
        <w:rPr>
          <w:rFonts w:eastAsia="Microsoft Sans Serif"/>
          <w:lang w:val="mk"/>
        </w:rPr>
        <w:t xml:space="preserve"> секојдневното работење на институцијата </w:t>
      </w:r>
      <w:r>
        <w:rPr>
          <w:rFonts w:eastAsia="Microsoft Sans Serif"/>
          <w:lang w:val="mk-MK"/>
        </w:rPr>
        <w:t xml:space="preserve">да не биде </w:t>
      </w:r>
      <w:r>
        <w:rPr>
          <w:rFonts w:eastAsia="Microsoft Sans Serif"/>
          <w:lang w:val="mk"/>
        </w:rPr>
        <w:t>попречено.</w:t>
      </w:r>
    </w:p>
    <w:p w14:paraId="08F28C1B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Во случај на промени во количините, ќе се користат единечните цени наведени во договорот. Во случај на нови работи</w:t>
      </w:r>
      <w:r>
        <w:rPr>
          <w:rFonts w:eastAsia="Microsoft Sans Serif"/>
          <w:lang w:val="mk-MK"/>
        </w:rPr>
        <w:t>/позиции</w:t>
      </w:r>
      <w:r>
        <w:rPr>
          <w:rFonts w:eastAsia="Microsoft Sans Serif"/>
          <w:lang w:val="mk"/>
        </w:rPr>
        <w:t xml:space="preserve"> кои ќе се вршат по налог на работодавачот, тие ќе бидат исплатени по цена која заеднички </w:t>
      </w:r>
      <w:r>
        <w:rPr>
          <w:rFonts w:eastAsia="Microsoft Sans Serif"/>
          <w:lang w:val="mk-MK"/>
        </w:rPr>
        <w:t xml:space="preserve">ќе </w:t>
      </w:r>
      <w:r>
        <w:rPr>
          <w:rFonts w:eastAsia="Microsoft Sans Serif"/>
          <w:lang w:val="mk"/>
        </w:rPr>
        <w:t>ја одред</w:t>
      </w:r>
      <w:r>
        <w:rPr>
          <w:rFonts w:eastAsia="Microsoft Sans Serif"/>
          <w:lang w:val="mk-MK"/>
        </w:rPr>
        <w:t>ат</w:t>
      </w:r>
      <w:r>
        <w:rPr>
          <w:rFonts w:eastAsia="Microsoft Sans Serif"/>
          <w:lang w:val="mk"/>
        </w:rPr>
        <w:t xml:space="preserve"> двете договорни страни, а доколку не се постигне договор, работодавачот/надзорот ќе ја определи единечната цена.</w:t>
      </w:r>
    </w:p>
    <w:p w14:paraId="5BF5AC11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lastRenderedPageBreak/>
        <w:t>Овој договор ќе се изврши во согласност со важечките закони на Република Северна Македонија.</w:t>
      </w:r>
    </w:p>
    <w:p w14:paraId="7AD6F438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Изведувачот е одговорен за безбедно извршување на сите активности на локацијата.</w:t>
      </w:r>
    </w:p>
    <w:p w14:paraId="236405B3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Лицето</w:t>
      </w:r>
      <w:r>
        <w:rPr>
          <w:rFonts w:eastAsia="Microsoft Sans Serif"/>
          <w:lang w:val="mk-MK"/>
        </w:rPr>
        <w:t>/лицата</w:t>
      </w:r>
      <w:r>
        <w:rPr>
          <w:rFonts w:eastAsia="Microsoft Sans Serif"/>
          <w:lang w:val="mk"/>
        </w:rPr>
        <w:t xml:space="preserve"> назначен</w:t>
      </w:r>
      <w:r>
        <w:rPr>
          <w:rFonts w:eastAsia="Microsoft Sans Serif"/>
          <w:lang w:val="mk-MK"/>
        </w:rPr>
        <w:t>и</w:t>
      </w:r>
      <w:r>
        <w:rPr>
          <w:rFonts w:eastAsia="Microsoft Sans Serif"/>
          <w:lang w:val="mk"/>
        </w:rPr>
        <w:t xml:space="preserve"> од работодавачот и или/општината ќе врш</w:t>
      </w:r>
      <w:r>
        <w:rPr>
          <w:rFonts w:eastAsia="Microsoft Sans Serif"/>
          <w:lang w:val="mk-MK"/>
        </w:rPr>
        <w:t>ат</w:t>
      </w:r>
      <w:r>
        <w:rPr>
          <w:rFonts w:eastAsia="Microsoft Sans Serif"/>
          <w:lang w:val="mk"/>
        </w:rPr>
        <w:t xml:space="preserve"> редовни инспекции (надзор) на спроведувањето на теренската работа за време на извршувањето за да се утврди дали работата што ја извршил Изведувачот е во согласност со спецификациите и </w:t>
      </w:r>
      <w:r>
        <w:rPr>
          <w:rFonts w:eastAsia="Microsoft Sans Serif"/>
          <w:lang w:val="mk-MK"/>
        </w:rPr>
        <w:t xml:space="preserve">дали </w:t>
      </w:r>
      <w:r>
        <w:rPr>
          <w:rFonts w:eastAsia="Microsoft Sans Serif"/>
          <w:lang w:val="mk"/>
        </w:rPr>
        <w:t>го има бараниот квалитет наведен во спецификациите</w:t>
      </w:r>
      <w:r>
        <w:rPr>
          <w:rFonts w:eastAsia="Microsoft Sans Serif"/>
          <w:lang w:val="mk-MK"/>
        </w:rPr>
        <w:t xml:space="preserve"> кои се дел од договорот</w:t>
      </w:r>
      <w:r>
        <w:rPr>
          <w:rFonts w:eastAsia="Microsoft Sans Serif"/>
          <w:lang w:val="mk"/>
        </w:rPr>
        <w:t>.  Работодавачот нема да прифати работи кои не се во согласност со спецификациите и Изведувачот е должен веднаш да преземе мерки за да ги исправи сите недостатоци.</w:t>
      </w:r>
    </w:p>
    <w:p w14:paraId="4F3B7985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Секоја договорна страна може да го раскине договорот со писмено известување, со отказен рок од 10 </w:t>
      </w:r>
      <w:r>
        <w:rPr>
          <w:rFonts w:eastAsia="Microsoft Sans Serif"/>
          <w:lang w:val="mk-MK"/>
        </w:rPr>
        <w:t xml:space="preserve">календарски </w:t>
      </w:r>
      <w:r>
        <w:rPr>
          <w:rFonts w:eastAsia="Microsoft Sans Serif"/>
          <w:lang w:val="mk"/>
        </w:rPr>
        <w:t>дена. Работодавачот се согласува да ги плати извршените работи до денот на раскинувањето на овој договор.</w:t>
      </w:r>
    </w:p>
    <w:p w14:paraId="37B1C6D2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Плаќањето на сите такси, даноци</w:t>
      </w:r>
      <w:r>
        <w:rPr>
          <w:rFonts w:eastAsia="Microsoft Sans Serif"/>
          <w:lang w:val="mk-MK"/>
        </w:rPr>
        <w:t xml:space="preserve"> и </w:t>
      </w:r>
      <w:r>
        <w:rPr>
          <w:rFonts w:eastAsia="Microsoft Sans Serif"/>
          <w:lang w:val="mk"/>
        </w:rPr>
        <w:t>други давачки во согласност со законите на Република Северна Македонија е одговорност на Изведувачот.</w:t>
      </w:r>
    </w:p>
    <w:p w14:paraId="3A254885" w14:textId="77777777" w:rsidR="006D695E" w:rsidRDefault="006D695E" w:rsidP="006D695E">
      <w:pPr>
        <w:numPr>
          <w:ilvl w:val="2"/>
          <w:numId w:val="9"/>
        </w:numPr>
        <w:spacing w:after="0" w:line="240" w:lineRule="auto"/>
        <w:ind w:left="1276" w:right="-25" w:hanging="425"/>
        <w:jc w:val="both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 xml:space="preserve">Споровите што можат да настанат помеѓу работодавачот и изведувачот во однос на договорот ќе се решаваат на </w:t>
      </w:r>
      <w:r>
        <w:rPr>
          <w:rFonts w:eastAsia="Microsoft Sans Serif"/>
          <w:lang w:val="mk-MK"/>
        </w:rPr>
        <w:t>спогодбен</w:t>
      </w:r>
      <w:r>
        <w:rPr>
          <w:rFonts w:eastAsia="Microsoft Sans Serif"/>
          <w:lang w:val="mk"/>
        </w:rPr>
        <w:t xml:space="preserve"> начин. Доколку не може да се постигне </w:t>
      </w:r>
      <w:r>
        <w:rPr>
          <w:rFonts w:eastAsia="Microsoft Sans Serif"/>
          <w:lang w:val="mk-MK"/>
        </w:rPr>
        <w:t>спогодба</w:t>
      </w:r>
      <w:r>
        <w:rPr>
          <w:rFonts w:eastAsia="Microsoft Sans Serif"/>
          <w:lang w:val="mk"/>
        </w:rPr>
        <w:t>, споровите ќе се решат во согласност со законите на Република Северна Македонија.</w:t>
      </w:r>
    </w:p>
    <w:p w14:paraId="435BF52D" w14:textId="77777777" w:rsidR="006D695E" w:rsidRDefault="006D695E" w:rsidP="006D695E">
      <w:pPr>
        <w:spacing w:after="0" w:line="240" w:lineRule="auto"/>
        <w:ind w:left="1276" w:right="-25"/>
        <w:jc w:val="both"/>
        <w:rPr>
          <w:rFonts w:eastAsia="Microsoft Sans Serif"/>
          <w:lang w:val="mk"/>
        </w:rPr>
      </w:pPr>
    </w:p>
    <w:p w14:paraId="39D9978A" w14:textId="77777777" w:rsidR="006D695E" w:rsidRDefault="006D695E" w:rsidP="006D695E">
      <w:pPr>
        <w:spacing w:after="0" w:line="240" w:lineRule="auto"/>
        <w:ind w:left="1276" w:right="-25"/>
        <w:jc w:val="both"/>
        <w:rPr>
          <w:rFonts w:eastAsia="Microsoft Sans Serif"/>
          <w:lang w:val="mk"/>
        </w:rPr>
      </w:pPr>
    </w:p>
    <w:p w14:paraId="6B975AF4" w14:textId="77777777" w:rsidR="006D695E" w:rsidRDefault="006D695E" w:rsidP="006D695E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Работодавачот се обврзува да му ја плати на Изведувачот цената на договорот во износ од __________ (со зборови: ___________)</w:t>
      </w:r>
      <w:r>
        <w:rPr>
          <w:rFonts w:eastAsia="Microsoft Sans Serif"/>
          <w:lang w:val="mk-MK"/>
        </w:rPr>
        <w:t xml:space="preserve"> со вклучен ДДВ </w:t>
      </w:r>
      <w:r>
        <w:rPr>
          <w:rFonts w:eastAsia="Microsoft Sans Serif"/>
          <w:lang w:val="mk"/>
        </w:rPr>
        <w:t xml:space="preserve"> и тоа: 100% од вредноста на извршените работи ќе се плати во рок од 30 дена по доставувањето на фактурата, а по одобрувањето на истиот од страна на работодавачот и </w:t>
      </w:r>
      <w:r>
        <w:rPr>
          <w:rFonts w:eastAsia="Microsoft Sans Serif"/>
          <w:lang w:val="mk-MK"/>
        </w:rPr>
        <w:t>надзорот</w:t>
      </w:r>
      <w:r>
        <w:rPr>
          <w:rFonts w:eastAsia="Microsoft Sans Serif"/>
          <w:lang w:val="mk"/>
        </w:rPr>
        <w:t xml:space="preserve"> , пресметани врз основа на единечните цени и потрошените количини.</w:t>
      </w:r>
    </w:p>
    <w:p w14:paraId="288929F8" w14:textId="77777777" w:rsidR="006D695E" w:rsidRDefault="006D695E" w:rsidP="006D695E">
      <w:pPr>
        <w:spacing w:after="0"/>
        <w:ind w:right="-25"/>
        <w:contextualSpacing/>
        <w:rPr>
          <w:rFonts w:eastAsia="Microsoft Sans Serif"/>
          <w:lang w:val="mk"/>
        </w:rPr>
      </w:pPr>
    </w:p>
    <w:p w14:paraId="311BD527" w14:textId="77777777" w:rsidR="006D695E" w:rsidRDefault="006D695E" w:rsidP="006D695E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5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Контроли и ревизии</w:t>
      </w:r>
    </w:p>
    <w:p w14:paraId="13CD0CA4" w14:textId="77777777" w:rsidR="006D695E" w:rsidRDefault="006D695E" w:rsidP="006D695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360" w:right="-25"/>
        <w:textAlignment w:val="baseline"/>
        <w:rPr>
          <w:rFonts w:eastAsia="Microsoft Sans Serif"/>
          <w:lang w:val="mk"/>
        </w:rPr>
      </w:pPr>
      <w:r>
        <w:rPr>
          <w:rFonts w:eastAsia="Microsoft Sans Serif"/>
          <w:lang w:val="mk"/>
        </w:rPr>
        <w:t>3.1 Изведувачот ќе ги следи упатствата на работодавачот кои се во согласност со законите што важат на локацијата.</w:t>
      </w:r>
    </w:p>
    <w:p w14:paraId="3C6AB064" w14:textId="77777777" w:rsidR="006D695E" w:rsidRDefault="006D695E" w:rsidP="006D695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360" w:right="-25"/>
        <w:textAlignment w:val="baseline"/>
        <w:rPr>
          <w:rFonts w:eastAsia="Microsoft Sans Serif"/>
          <w:lang w:val="mk"/>
        </w:rPr>
      </w:pPr>
      <w:r>
        <w:rPr>
          <w:rFonts w:eastAsia="Microsoft Sans Serif"/>
          <w:lang w:val="mk-MK"/>
        </w:rPr>
        <w:t xml:space="preserve">3.2 </w:t>
      </w:r>
      <w:r>
        <w:rPr>
          <w:rFonts w:eastAsia="Microsoft Sans Serif"/>
          <w:lang w:val="mk"/>
        </w:rPr>
        <w:t xml:space="preserve">Изведувачот, како и подизведувачите, ќе и дозволат на Банката и/или на лицата или ревизори назначени од Банката да ги прегледаат и/или ревидираат нивните сметки и евиденција и други документи поврзани со поднесувањето на понудата за </w:t>
      </w:r>
      <w:r>
        <w:rPr>
          <w:rFonts w:eastAsia="Microsoft Sans Serif"/>
          <w:lang w:val="mk-MK"/>
        </w:rPr>
        <w:t>работи</w:t>
      </w:r>
      <w:r>
        <w:rPr>
          <w:rFonts w:eastAsia="Microsoft Sans Serif"/>
          <w:lang w:val="mk"/>
        </w:rPr>
        <w:t xml:space="preserve"> и извршување на договор</w:t>
      </w:r>
      <w:r>
        <w:rPr>
          <w:rFonts w:eastAsia="Microsoft Sans Serif"/>
          <w:lang w:val="mk-MK"/>
        </w:rPr>
        <w:t>от</w:t>
      </w:r>
      <w:r>
        <w:rPr>
          <w:rFonts w:eastAsia="Microsoft Sans Serif"/>
          <w:lang w:val="mk"/>
        </w:rPr>
        <w:t xml:space="preserve">. Непочитувањето на </w:t>
      </w:r>
      <w:r>
        <w:rPr>
          <w:rFonts w:eastAsia="Microsoft Sans Serif"/>
          <w:lang w:val="mk-MK"/>
        </w:rPr>
        <w:t>истото</w:t>
      </w:r>
      <w:r>
        <w:rPr>
          <w:rFonts w:eastAsia="Microsoft Sans Serif"/>
          <w:lang w:val="mk"/>
        </w:rPr>
        <w:t xml:space="preserve"> </w:t>
      </w:r>
      <w:r>
        <w:rPr>
          <w:rFonts w:eastAsia="Microsoft Sans Serif"/>
          <w:lang w:val="mk-MK"/>
        </w:rPr>
        <w:t>претставува</w:t>
      </w:r>
      <w:r>
        <w:rPr>
          <w:rFonts w:eastAsia="Microsoft Sans Serif"/>
          <w:lang w:val="mk"/>
        </w:rPr>
        <w:t xml:space="preserve"> забранета практика која може да резултира со </w:t>
      </w:r>
      <w:r>
        <w:rPr>
          <w:rFonts w:eastAsia="Microsoft Sans Serif"/>
          <w:lang w:val="mk-MK"/>
        </w:rPr>
        <w:t xml:space="preserve">раскинување </w:t>
      </w:r>
      <w:r>
        <w:rPr>
          <w:rFonts w:eastAsia="Microsoft Sans Serif"/>
          <w:lang w:val="mk"/>
        </w:rPr>
        <w:t xml:space="preserve">на договорот и/или санкционирање од страна на Банката (утврдување на неподобност) според важечките одредби </w:t>
      </w:r>
      <w:r>
        <w:rPr>
          <w:rFonts w:eastAsia="Microsoft Sans Serif"/>
          <w:lang w:val="mk-MK"/>
        </w:rPr>
        <w:t>за санкции од страна на</w:t>
      </w:r>
      <w:r>
        <w:rPr>
          <w:rFonts w:eastAsia="Microsoft Sans Serif"/>
          <w:lang w:val="mk"/>
        </w:rPr>
        <w:t xml:space="preserve"> Банка</w:t>
      </w:r>
      <w:r>
        <w:rPr>
          <w:rFonts w:eastAsia="Microsoft Sans Serif"/>
          <w:lang w:val="mk-MK"/>
        </w:rPr>
        <w:t>та</w:t>
      </w:r>
      <w:r>
        <w:rPr>
          <w:rFonts w:eastAsia="Microsoft Sans Serif"/>
          <w:lang w:val="mk"/>
        </w:rPr>
        <w:t>.</w:t>
      </w:r>
    </w:p>
    <w:p w14:paraId="63FDCABC" w14:textId="77777777" w:rsidR="006D695E" w:rsidRDefault="006D695E" w:rsidP="006D695E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25"/>
        <w:rPr>
          <w:rFonts w:eastAsia="Trebuchet MS"/>
          <w:lang w:val="mk"/>
        </w:rPr>
      </w:pPr>
      <w:r>
        <w:rPr>
          <w:rFonts w:eastAsia="Trebuchet MS"/>
          <w:lang w:val="mk"/>
        </w:rPr>
        <w:t>Потврдуваме дека страните се соглас</w:t>
      </w:r>
      <w:r>
        <w:rPr>
          <w:rFonts w:eastAsia="Trebuchet MS"/>
          <w:lang w:val="mk-MK"/>
        </w:rPr>
        <w:t>уваат</w:t>
      </w:r>
      <w:r>
        <w:rPr>
          <w:rFonts w:eastAsia="Trebuchet MS"/>
          <w:lang w:val="mk"/>
        </w:rPr>
        <w:t xml:space="preserve"> овој Договор да стапи во сила на датумот наведен погоре.</w:t>
      </w:r>
    </w:p>
    <w:p w14:paraId="1A578968" w14:textId="77777777" w:rsidR="006D695E" w:rsidRDefault="006D695E" w:rsidP="006D695E">
      <w:pPr>
        <w:spacing w:after="0" w:line="240" w:lineRule="auto"/>
        <w:ind w:left="360" w:right="-25"/>
        <w:rPr>
          <w:rFonts w:eastAsia="Trebuchet MS"/>
          <w:lang w:val="mk"/>
        </w:rPr>
      </w:pPr>
    </w:p>
    <w:p w14:paraId="2B3F1EF8" w14:textId="77777777" w:rsidR="006D695E" w:rsidRDefault="006D695E" w:rsidP="006D695E">
      <w:pPr>
        <w:spacing w:after="0" w:line="240" w:lineRule="auto"/>
        <w:ind w:left="360" w:right="-25"/>
        <w:rPr>
          <w:rFonts w:eastAsia="Trebuchet MS"/>
          <w:lang w:val="mk"/>
        </w:rPr>
      </w:pPr>
    </w:p>
    <w:p w14:paraId="2F93CECF" w14:textId="77777777" w:rsidR="006D695E" w:rsidRDefault="006D695E" w:rsidP="006D695E">
      <w:pPr>
        <w:spacing w:after="0" w:line="240" w:lineRule="auto"/>
        <w:ind w:left="360" w:right="-25"/>
        <w:rPr>
          <w:rFonts w:eastAsia="Trebuchet MS"/>
          <w:lang w:val="m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898"/>
      </w:tblGrid>
      <w:tr w:rsidR="006D695E" w14:paraId="34CB3F88" w14:textId="77777777" w:rsidTr="00686D9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650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Потпис и печат на работодавачот:</w:t>
            </w:r>
          </w:p>
          <w:p w14:paraId="296BF01C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ЗА И ВО ИМЕТО НА</w:t>
            </w:r>
          </w:p>
          <w:p w14:paraId="2CE71BDE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</w:p>
          <w:p w14:paraId="3924E83E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_____________________</w:t>
            </w:r>
          </w:p>
          <w:p w14:paraId="57EE6F22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Име на овластениот претставник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8AB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Потпис и печат на изведувачот:</w:t>
            </w:r>
          </w:p>
          <w:p w14:paraId="009898DA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ЗА И ВО ИМЕТО НА</w:t>
            </w:r>
          </w:p>
          <w:p w14:paraId="792C9911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</w:p>
          <w:p w14:paraId="3EF91205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__________________________</w:t>
            </w:r>
          </w:p>
          <w:p w14:paraId="74351DF5" w14:textId="77777777" w:rsidR="006D695E" w:rsidRDefault="006D695E" w:rsidP="00686D96">
            <w:pPr>
              <w:ind w:right="-25"/>
              <w:rPr>
                <w:rFonts w:eastAsia="Microsoft Sans Serif"/>
                <w:lang w:val="mk"/>
              </w:rPr>
            </w:pPr>
            <w:r>
              <w:rPr>
                <w:rFonts w:eastAsia="Microsoft Sans Serif"/>
                <w:lang w:val="mk"/>
              </w:rPr>
              <w:t>Име на овластениот претставник</w:t>
            </w:r>
          </w:p>
        </w:tc>
      </w:tr>
    </w:tbl>
    <w:p w14:paraId="089464B5" w14:textId="77777777" w:rsidR="006D695E" w:rsidRPr="00A0658B" w:rsidRDefault="006D695E" w:rsidP="006E078C">
      <w:pPr>
        <w:tabs>
          <w:tab w:val="left" w:pos="11596"/>
        </w:tabs>
        <w:spacing w:after="160"/>
        <w:rPr>
          <w:rFonts w:eastAsia="Calibri"/>
          <w:lang w:val="mk"/>
        </w:rPr>
      </w:pPr>
    </w:p>
    <w:p w14:paraId="217974C3" w14:textId="77777777" w:rsidR="00522ED1" w:rsidRPr="00A0658B" w:rsidRDefault="00522ED1">
      <w:pPr>
        <w:rPr>
          <w:lang w:val="mk"/>
        </w:rPr>
      </w:pPr>
    </w:p>
    <w:sectPr w:rsidR="00522ED1" w:rsidRPr="00A0658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2192" w14:textId="77777777" w:rsidR="00327D7E" w:rsidRDefault="00327D7E" w:rsidP="00774383">
      <w:pPr>
        <w:spacing w:after="0" w:line="240" w:lineRule="auto"/>
      </w:pPr>
      <w:r>
        <w:separator/>
      </w:r>
    </w:p>
  </w:endnote>
  <w:endnote w:type="continuationSeparator" w:id="0">
    <w:p w14:paraId="1DC23825" w14:textId="77777777" w:rsidR="00327D7E" w:rsidRDefault="00327D7E" w:rsidP="0077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Cn Light"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0717" w14:textId="77777777" w:rsidR="00327D7E" w:rsidRDefault="00327D7E" w:rsidP="00774383">
      <w:pPr>
        <w:spacing w:after="0" w:line="240" w:lineRule="auto"/>
      </w:pPr>
      <w:r>
        <w:separator/>
      </w:r>
    </w:p>
  </w:footnote>
  <w:footnote w:type="continuationSeparator" w:id="0">
    <w:p w14:paraId="0C0BFDFB" w14:textId="77777777" w:rsidR="00327D7E" w:rsidRDefault="00327D7E" w:rsidP="0077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CBB1" w14:textId="34BAD96B" w:rsidR="00774383" w:rsidRDefault="00774383" w:rsidP="00774383">
    <w:pPr>
      <w:pStyle w:val="Header"/>
      <w:jc w:val="center"/>
    </w:pPr>
  </w:p>
  <w:p w14:paraId="3FED0DD5" w14:textId="77777777" w:rsidR="00774383" w:rsidRDefault="00774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8DC"/>
    <w:multiLevelType w:val="hybridMultilevel"/>
    <w:tmpl w:val="D0922448"/>
    <w:lvl w:ilvl="0" w:tplc="0409000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2" w15:restartNumberingAfterBreak="0">
    <w:nsid w:val="17555959"/>
    <w:multiLevelType w:val="multilevel"/>
    <w:tmpl w:val="175559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F65"/>
    <w:multiLevelType w:val="multilevel"/>
    <w:tmpl w:val="19700F65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4" w15:restartNumberingAfterBreak="0">
    <w:nsid w:val="1B055179"/>
    <w:multiLevelType w:val="hybridMultilevel"/>
    <w:tmpl w:val="39CA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675F"/>
    <w:multiLevelType w:val="multilevel"/>
    <w:tmpl w:val="DAEACBFE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>
      <w:start w:val="1"/>
      <w:numFmt w:val="lowerRoman"/>
      <w:lvlText w:val="(%2)"/>
      <w:lvlJc w:val="right"/>
      <w:pPr>
        <w:ind w:left="1675" w:hanging="196"/>
      </w:pPr>
      <w:rPr>
        <w:rFonts w:asciiTheme="minorHAnsi" w:eastAsia="MS Gothic" w:hAnsiTheme="minorHAnsi" w:cstheme="minorHAnsi"/>
        <w:spacing w:val="-1"/>
        <w:w w:val="97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6" w15:restartNumberingAfterBreak="0">
    <w:nsid w:val="383F0A63"/>
    <w:multiLevelType w:val="multilevel"/>
    <w:tmpl w:val="383F0A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3F7555"/>
    <w:multiLevelType w:val="multilevel"/>
    <w:tmpl w:val="4B3F7555"/>
    <w:lvl w:ilvl="0">
      <w:start w:val="1"/>
      <w:numFmt w:val="upperLetter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22B05EC"/>
    <w:multiLevelType w:val="multilevel"/>
    <w:tmpl w:val="522B0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4DC36D0"/>
    <w:multiLevelType w:val="hybridMultilevel"/>
    <w:tmpl w:val="0A5A8958"/>
    <w:lvl w:ilvl="0" w:tplc="0409000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11" w15:restartNumberingAfterBreak="0">
    <w:nsid w:val="6CD74903"/>
    <w:multiLevelType w:val="hybridMultilevel"/>
    <w:tmpl w:val="C55E1A56"/>
    <w:lvl w:ilvl="0" w:tplc="6E74C5AA">
      <w:start w:val="7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18F4"/>
    <w:multiLevelType w:val="multilevel"/>
    <w:tmpl w:val="DC462CF4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>
      <w:start w:val="1"/>
      <w:numFmt w:val="upperRoman"/>
      <w:lvlText w:val="%2."/>
      <w:lvlJc w:val="right"/>
      <w:pPr>
        <w:ind w:left="1675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3" w15:restartNumberingAfterBreak="0">
    <w:nsid w:val="701528B0"/>
    <w:multiLevelType w:val="multilevel"/>
    <w:tmpl w:val="701528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lvlText w:val="(%2)"/>
      <w:lvlJc w:val="left"/>
      <w:pPr>
        <w:tabs>
          <w:tab w:val="left" w:pos="1095"/>
        </w:tabs>
        <w:ind w:left="1095" w:hanging="37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71343A43"/>
    <w:multiLevelType w:val="multilevel"/>
    <w:tmpl w:val="71343A4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83"/>
    <w:rsid w:val="00013F56"/>
    <w:rsid w:val="000216EA"/>
    <w:rsid w:val="000A1F41"/>
    <w:rsid w:val="000A3C19"/>
    <w:rsid w:val="000D6ECA"/>
    <w:rsid w:val="0018587A"/>
    <w:rsid w:val="00197B31"/>
    <w:rsid w:val="00197E2D"/>
    <w:rsid w:val="001C5095"/>
    <w:rsid w:val="0024777E"/>
    <w:rsid w:val="002560C8"/>
    <w:rsid w:val="002B0154"/>
    <w:rsid w:val="003019DD"/>
    <w:rsid w:val="00305FF2"/>
    <w:rsid w:val="00327D43"/>
    <w:rsid w:val="00327D7E"/>
    <w:rsid w:val="00345414"/>
    <w:rsid w:val="003940E0"/>
    <w:rsid w:val="00422C75"/>
    <w:rsid w:val="004353C4"/>
    <w:rsid w:val="0049297F"/>
    <w:rsid w:val="004A1A6E"/>
    <w:rsid w:val="004C3330"/>
    <w:rsid w:val="004C79F5"/>
    <w:rsid w:val="00522ED1"/>
    <w:rsid w:val="005D4026"/>
    <w:rsid w:val="006D695E"/>
    <w:rsid w:val="006E078C"/>
    <w:rsid w:val="00774383"/>
    <w:rsid w:val="007B6C0C"/>
    <w:rsid w:val="007D34B6"/>
    <w:rsid w:val="00873998"/>
    <w:rsid w:val="00930880"/>
    <w:rsid w:val="00933D58"/>
    <w:rsid w:val="009E2D93"/>
    <w:rsid w:val="00A05E66"/>
    <w:rsid w:val="00A0658B"/>
    <w:rsid w:val="00A12289"/>
    <w:rsid w:val="00A2403F"/>
    <w:rsid w:val="00A25701"/>
    <w:rsid w:val="00AB1E0A"/>
    <w:rsid w:val="00AC4F40"/>
    <w:rsid w:val="00B8457E"/>
    <w:rsid w:val="00BA346F"/>
    <w:rsid w:val="00C52DAF"/>
    <w:rsid w:val="00C53E96"/>
    <w:rsid w:val="00C62909"/>
    <w:rsid w:val="00CB10D6"/>
    <w:rsid w:val="00D563CB"/>
    <w:rsid w:val="00DA5019"/>
    <w:rsid w:val="00DD12A7"/>
    <w:rsid w:val="00DE2C72"/>
    <w:rsid w:val="00E44A7F"/>
    <w:rsid w:val="00E46D3B"/>
    <w:rsid w:val="00E57854"/>
    <w:rsid w:val="00E8530A"/>
    <w:rsid w:val="00F11BC0"/>
    <w:rsid w:val="00FC4B81"/>
    <w:rsid w:val="00FC6B3A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2EF14"/>
  <w15:chartTrackingRefBased/>
  <w15:docId w15:val="{593AB725-613A-4D46-850E-0D76910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383"/>
    <w:pPr>
      <w:spacing w:after="200" w:line="276" w:lineRule="auto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83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77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83"/>
    <w:rPr>
      <w:rFonts w:eastAsiaTheme="minorEastAsia"/>
      <w:sz w:val="24"/>
    </w:rPr>
  </w:style>
  <w:style w:type="paragraph" w:customStyle="1" w:styleId="Default">
    <w:name w:val="Default"/>
    <w:rsid w:val="00A24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14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1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9D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9DD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5F53-81EE-40B5-B30B-670C15AA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2197</Words>
  <Characters>11823</Characters>
  <Application>Microsoft Office Word</Application>
  <DocSecurity>0</DocSecurity>
  <Lines>537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Tosheska</dc:creator>
  <cp:keywords/>
  <dc:description/>
  <cp:lastModifiedBy>Irena Karakashev</cp:lastModifiedBy>
  <cp:revision>3</cp:revision>
  <dcterms:created xsi:type="dcterms:W3CDTF">2025-08-05T13:23:00Z</dcterms:created>
  <dcterms:modified xsi:type="dcterms:W3CDTF">2025-08-05T13:29:00Z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38254576-603d-435f-8869-32469321ce35</vt:lpwstr>
  </property>
</Properties>
</file>